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3776A0">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sidR="003776A0">
        <w:rPr>
          <w:b/>
        </w:rPr>
        <w:t>___</w:t>
      </w:r>
      <w:r w:rsidR="00423FAF" w:rsidRPr="004D16B6">
        <w:rPr>
          <w:b/>
        </w:rPr>
        <w:t xml:space="preserve">» </w:t>
      </w:r>
      <w:r w:rsidR="003776A0">
        <w:rPr>
          <w:b/>
        </w:rPr>
        <w:t>_____________</w:t>
      </w:r>
      <w:r w:rsidR="00423FAF" w:rsidRPr="004D16B6">
        <w:rPr>
          <w:b/>
        </w:rPr>
        <w:t xml:space="preserve"> 201</w:t>
      </w:r>
      <w:r w:rsidR="003776A0">
        <w:rPr>
          <w:b/>
        </w:rPr>
        <w:t>7</w:t>
      </w:r>
      <w:r w:rsidR="00423FAF" w:rsidRPr="004D16B6">
        <w:rPr>
          <w:b/>
        </w:rPr>
        <w:t xml:space="preserve">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F20919" w:rsidRPr="00EA2584" w:rsidRDefault="00F20919" w:rsidP="00F20919">
      <w:pPr>
        <w:ind w:firstLine="567"/>
        <w:jc w:val="center"/>
        <w:rPr>
          <w:b/>
        </w:rPr>
      </w:pPr>
      <w:r w:rsidRPr="00C7627C">
        <w:rPr>
          <w:b/>
        </w:rPr>
        <w:t xml:space="preserve">по электронным закупкам </w:t>
      </w:r>
      <w:r w:rsidR="00D701FE">
        <w:rPr>
          <w:b/>
        </w:rPr>
        <w:t>дизель-генераторных установок для</w:t>
      </w:r>
      <w:r w:rsidR="00D701FE">
        <w:rPr>
          <w:b/>
        </w:rPr>
        <w:br/>
      </w:r>
      <w:r w:rsidRPr="00C7627C">
        <w:rPr>
          <w:b/>
        </w:rPr>
        <w:t>филиалов АО «</w:t>
      </w:r>
      <w:proofErr w:type="spellStart"/>
      <w:r w:rsidRPr="00C7627C">
        <w:rPr>
          <w:b/>
        </w:rPr>
        <w:t>Волковгеология</w:t>
      </w:r>
      <w:proofErr w:type="spellEnd"/>
      <w:r w:rsidRPr="00C7627C">
        <w:rPr>
          <w:b/>
        </w:rPr>
        <w:t>»</w:t>
      </w:r>
      <w:r>
        <w:rPr>
          <w:b/>
        </w:rPr>
        <w:t xml:space="preserve"> ГРЭ-23</w:t>
      </w:r>
      <w:r w:rsidR="00D701FE">
        <w:rPr>
          <w:b/>
        </w:rPr>
        <w:t>,</w:t>
      </w:r>
      <w:r w:rsidR="00D701FE" w:rsidRPr="00D701FE">
        <w:rPr>
          <w:b/>
        </w:rPr>
        <w:t xml:space="preserve"> </w:t>
      </w:r>
      <w:r w:rsidR="00D701FE">
        <w:rPr>
          <w:b/>
        </w:rPr>
        <w:t>ГРЭ-7</w:t>
      </w:r>
    </w:p>
    <w:p w:rsidR="00F20919" w:rsidRPr="00F20919" w:rsidRDefault="00F20919" w:rsidP="00F20919">
      <w:pPr>
        <w:ind w:firstLine="567"/>
        <w:jc w:val="center"/>
        <w:rPr>
          <w:b/>
        </w:rPr>
      </w:pPr>
      <w:r w:rsidRPr="00C7627C">
        <w:rPr>
          <w:b/>
        </w:rPr>
        <w:t>с применением торгов на понижение способом открытого</w:t>
      </w:r>
      <w:r>
        <w:rPr>
          <w:b/>
        </w:rPr>
        <w:t xml:space="preserve"> </w:t>
      </w:r>
      <w:r w:rsidRPr="00C7627C">
        <w:rPr>
          <w:b/>
        </w:rPr>
        <w:t xml:space="preserve">тендера </w:t>
      </w:r>
    </w:p>
    <w:p w:rsidR="00F20919" w:rsidRPr="00F20919" w:rsidRDefault="00F20919" w:rsidP="00F20919">
      <w:pPr>
        <w:ind w:firstLine="567"/>
        <w:jc w:val="center"/>
        <w:rPr>
          <w:b/>
        </w:rPr>
      </w:pPr>
      <w:r w:rsidRPr="00C7627C">
        <w:rPr>
          <w:b/>
        </w:rPr>
        <w:t>через информационную систему электронн</w:t>
      </w:r>
      <w:r>
        <w:rPr>
          <w:b/>
        </w:rPr>
        <w:t xml:space="preserve">ых закупок </w:t>
      </w:r>
    </w:p>
    <w:p w:rsidR="00F20919" w:rsidRPr="00F20919" w:rsidRDefault="00F20919" w:rsidP="00F20919">
      <w:pPr>
        <w:ind w:firstLine="567"/>
        <w:jc w:val="center"/>
        <w:rPr>
          <w:b/>
        </w:rPr>
      </w:pPr>
      <w:r w:rsidRPr="00C7627C">
        <w:rPr>
          <w:b/>
        </w:rPr>
        <w:t>(далее – Тендерная документация)</w:t>
      </w:r>
    </w:p>
    <w:p w:rsidR="00F20919" w:rsidRPr="00EA2584" w:rsidRDefault="00F20919" w:rsidP="00F20919">
      <w:pPr>
        <w:ind w:firstLine="567"/>
        <w:jc w:val="center"/>
        <w:rPr>
          <w:b/>
          <w:bCs/>
        </w:rPr>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D701FE">
      <w:pPr>
        <w:spacing w:line="240" w:lineRule="atLeast"/>
        <w:jc w:val="both"/>
        <w:rPr>
          <w:bCs/>
        </w:rPr>
      </w:pPr>
      <w:r w:rsidRPr="004D16B6">
        <w:rPr>
          <w:b/>
          <w:bCs/>
        </w:rPr>
        <w:t xml:space="preserve">            Предмет закупок</w:t>
      </w:r>
      <w:r w:rsidRPr="004D16B6">
        <w:rPr>
          <w:bCs/>
        </w:rPr>
        <w:t xml:space="preserve">: </w:t>
      </w:r>
      <w:r w:rsidR="00D701FE">
        <w:rPr>
          <w:bCs/>
        </w:rPr>
        <w:t xml:space="preserve">Дизель-генераторные установки </w:t>
      </w:r>
      <w:r w:rsidR="00F20919" w:rsidRPr="005458FD">
        <w:rPr>
          <w:bCs/>
          <w:color w:val="000000"/>
        </w:rPr>
        <w:t>(далее – Товар</w:t>
      </w:r>
      <w:r w:rsidR="00F20919" w:rsidRPr="005458FD">
        <w:t>)</w:t>
      </w:r>
      <w:r w:rsidRPr="004D16B6">
        <w:t>;</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F20919" w:rsidRPr="00C7627C" w:rsidRDefault="00423FAF" w:rsidP="00F20919">
      <w:pPr>
        <w:ind w:firstLine="567"/>
        <w:jc w:val="both"/>
        <w:rPr>
          <w:color w:val="000000"/>
        </w:rPr>
      </w:pPr>
      <w:r w:rsidRPr="004D16B6">
        <w:rPr>
          <w:b/>
          <w:bCs/>
        </w:rPr>
        <w:t xml:space="preserve">Заказчик и организатор закупок (наименование и местонахождение): </w:t>
      </w:r>
      <w:r w:rsidR="00F20919" w:rsidRPr="00C7627C">
        <w:rPr>
          <w:bCs/>
        </w:rPr>
        <w:t xml:space="preserve">Акционерное общество </w:t>
      </w:r>
      <w:r w:rsidR="00F20919" w:rsidRPr="00C7627C">
        <w:rPr>
          <w:iCs/>
        </w:rPr>
        <w:t>«</w:t>
      </w:r>
      <w:proofErr w:type="spellStart"/>
      <w:r w:rsidR="00F20919" w:rsidRPr="00C7627C">
        <w:rPr>
          <w:iCs/>
        </w:rPr>
        <w:t>Волковгеология</w:t>
      </w:r>
      <w:proofErr w:type="spellEnd"/>
      <w:r w:rsidR="00F20919" w:rsidRPr="00C7627C">
        <w:rPr>
          <w:iCs/>
        </w:rPr>
        <w:t>» (далее – АО «</w:t>
      </w:r>
      <w:proofErr w:type="spellStart"/>
      <w:r w:rsidR="00F20919" w:rsidRPr="00C7627C">
        <w:rPr>
          <w:iCs/>
        </w:rPr>
        <w:t>Волковгеология</w:t>
      </w:r>
      <w:proofErr w:type="spellEnd"/>
      <w:r w:rsidR="00F20919" w:rsidRPr="00C7627C">
        <w:rPr>
          <w:iCs/>
        </w:rPr>
        <w:t>»),</w:t>
      </w:r>
      <w:r w:rsidR="00F20919" w:rsidRPr="00C7627C">
        <w:rPr>
          <w:i/>
          <w:iCs/>
        </w:rPr>
        <w:t xml:space="preserve"> </w:t>
      </w:r>
      <w:r w:rsidR="00F20919" w:rsidRPr="00C7627C">
        <w:t xml:space="preserve">Почтовый адрес – Республика Казахстан, 050012, город Алматы, улица </w:t>
      </w:r>
      <w:proofErr w:type="spellStart"/>
      <w:r w:rsidR="00F20919" w:rsidRPr="00C7627C">
        <w:t>Богенбай</w:t>
      </w:r>
      <w:proofErr w:type="spellEnd"/>
      <w:r w:rsidR="00F20919" w:rsidRPr="00C7627C">
        <w:t xml:space="preserve"> батыра, здание 168; БИН: 940740001484, банковские</w:t>
      </w:r>
      <w:r w:rsidR="00F20919" w:rsidRPr="00C7627C">
        <w:rPr>
          <w:bCs/>
        </w:rPr>
        <w:t xml:space="preserve"> реквизиты ИИК KZ119261802103966000 в АО «</w:t>
      </w:r>
      <w:proofErr w:type="spellStart"/>
      <w:r w:rsidR="00F20919" w:rsidRPr="00C7627C">
        <w:rPr>
          <w:bCs/>
        </w:rPr>
        <w:t>Казкоммерцбанк</w:t>
      </w:r>
      <w:proofErr w:type="spellEnd"/>
      <w:r w:rsidR="00F20919" w:rsidRPr="00C7627C">
        <w:rPr>
          <w:bCs/>
        </w:rPr>
        <w:t>»   БИК KZKOKZKX.</w:t>
      </w:r>
      <w:r w:rsidR="00F20919" w:rsidRPr="00C7627C" w:rsidDel="00AB4FCF">
        <w:rPr>
          <w:bCs/>
        </w:rPr>
        <w:t xml:space="preserve"> </w:t>
      </w:r>
      <w:r w:rsidR="00F20919" w:rsidRPr="00C7627C">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proofErr w:type="spellStart"/>
      <w:r w:rsidR="00F20919">
        <w:rPr>
          <w:lang w:val="en-US"/>
        </w:rPr>
        <w:t>Ali</w:t>
      </w:r>
      <w:r w:rsidR="00F20919" w:rsidRPr="004D16B6">
        <w:rPr>
          <w:color w:val="000000"/>
          <w:lang w:val="en-US"/>
        </w:rPr>
        <w:t>ev</w:t>
      </w:r>
      <w:proofErr w:type="spellEnd"/>
      <w:r w:rsidR="00F20919" w:rsidRPr="004D16B6">
        <w:rPr>
          <w:color w:val="000000"/>
        </w:rPr>
        <w:t>_</w:t>
      </w:r>
      <w:r w:rsidR="00F20919">
        <w:rPr>
          <w:color w:val="000000"/>
          <w:lang w:val="en-US"/>
        </w:rPr>
        <w:t>d</w:t>
      </w:r>
      <w:r w:rsidR="00F20919" w:rsidRPr="004D16B6">
        <w:rPr>
          <w:color w:val="000000"/>
        </w:rPr>
        <w:t>@</w:t>
      </w:r>
      <w:r w:rsidR="00F20919" w:rsidRPr="004D16B6">
        <w:rPr>
          <w:color w:val="000000"/>
          <w:lang w:val="en-US"/>
        </w:rPr>
        <w:t>vg</w:t>
      </w:r>
      <w:r w:rsidR="00F20919" w:rsidRPr="004D16B6">
        <w:rPr>
          <w:color w:val="000000"/>
        </w:rPr>
        <w:t>.</w:t>
      </w:r>
      <w:proofErr w:type="spellStart"/>
      <w:r w:rsidR="00F20919" w:rsidRPr="004D16B6">
        <w:rPr>
          <w:color w:val="000000"/>
          <w:lang w:val="en-US"/>
        </w:rPr>
        <w:t>kz</w:t>
      </w:r>
      <w:proofErr w:type="spellEnd"/>
      <w:r w:rsidR="00F20919" w:rsidRPr="004D16B6">
        <w:rPr>
          <w:color w:val="000000"/>
        </w:rPr>
        <w:t>,</w:t>
      </w:r>
      <w:r w:rsidR="00F20919" w:rsidRPr="00C7627C">
        <w:rPr>
          <w:color w:val="000000"/>
        </w:rPr>
        <w:t xml:space="preserve"> телефон 8 (727) </w:t>
      </w:r>
      <w:r w:rsidR="00F20919">
        <w:rPr>
          <w:color w:val="000000"/>
        </w:rPr>
        <w:t>343</w:t>
      </w:r>
      <w:r w:rsidR="00F20919" w:rsidRPr="00C7627C">
        <w:rPr>
          <w:color w:val="000000"/>
        </w:rPr>
        <w:t>-</w:t>
      </w:r>
      <w:r w:rsidR="00F20919">
        <w:rPr>
          <w:color w:val="000000"/>
        </w:rPr>
        <w:t>60</w:t>
      </w:r>
      <w:r w:rsidR="00F20919" w:rsidRPr="00C7627C">
        <w:rPr>
          <w:color w:val="000000"/>
        </w:rPr>
        <w:t>-</w:t>
      </w:r>
      <w:r w:rsidR="00F20919">
        <w:rPr>
          <w:color w:val="000000"/>
        </w:rPr>
        <w:t>45</w:t>
      </w:r>
      <w:r w:rsidR="00F20919" w:rsidRPr="00C7627C">
        <w:rPr>
          <w:color w:val="000000"/>
        </w:rPr>
        <w:t>.</w:t>
      </w:r>
    </w:p>
    <w:p w:rsidR="00423FAF" w:rsidRPr="00EA2584" w:rsidRDefault="00423FAF" w:rsidP="00F20919">
      <w:pPr>
        <w:jc w:val="both"/>
        <w:rPr>
          <w:color w:val="000000"/>
        </w:rPr>
      </w:pPr>
    </w:p>
    <w:p w:rsidR="00423FAF" w:rsidRPr="00F20919" w:rsidRDefault="00423FAF" w:rsidP="00F20919">
      <w:pPr>
        <w:ind w:firstLine="567"/>
        <w:jc w:val="both"/>
        <w:rPr>
          <w:b/>
        </w:rPr>
      </w:pPr>
      <w:r w:rsidRPr="004D16B6">
        <w:rPr>
          <w:b/>
        </w:rPr>
        <w:t xml:space="preserve">               Выделенная сумма для закупок Товара, без учета НДС:</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51"/>
        <w:gridCol w:w="3827"/>
        <w:gridCol w:w="1559"/>
        <w:gridCol w:w="1985"/>
      </w:tblGrid>
      <w:tr w:rsidR="00F20919" w:rsidRPr="004D16B6" w:rsidTr="006E2C3D">
        <w:trPr>
          <w:trHeight w:val="92"/>
        </w:trPr>
        <w:tc>
          <w:tcPr>
            <w:tcW w:w="1149" w:type="dxa"/>
            <w:vAlign w:val="center"/>
          </w:tcPr>
          <w:p w:rsidR="00F20919" w:rsidRPr="004D16B6" w:rsidRDefault="00F20919" w:rsidP="00F20919">
            <w:pPr>
              <w:jc w:val="center"/>
              <w:rPr>
                <w:b/>
                <w:bCs/>
                <w:color w:val="000000"/>
              </w:rPr>
            </w:pPr>
            <w:r>
              <w:rPr>
                <w:b/>
                <w:bCs/>
                <w:color w:val="000000"/>
              </w:rPr>
              <w:t>№ строки ГПЗ</w:t>
            </w:r>
          </w:p>
        </w:tc>
        <w:tc>
          <w:tcPr>
            <w:tcW w:w="851" w:type="dxa"/>
            <w:shd w:val="clear" w:color="auto" w:fill="auto"/>
            <w:noWrap/>
            <w:vAlign w:val="center"/>
            <w:hideMark/>
          </w:tcPr>
          <w:p w:rsidR="00F20919" w:rsidRPr="004D16B6" w:rsidRDefault="00F20919" w:rsidP="00F20919">
            <w:pPr>
              <w:jc w:val="center"/>
              <w:rPr>
                <w:b/>
                <w:bCs/>
                <w:color w:val="000000"/>
              </w:rPr>
            </w:pPr>
            <w:r w:rsidRPr="004D16B6">
              <w:rPr>
                <w:b/>
                <w:bCs/>
                <w:color w:val="000000"/>
              </w:rPr>
              <w:t>№ лота</w:t>
            </w:r>
          </w:p>
        </w:tc>
        <w:tc>
          <w:tcPr>
            <w:tcW w:w="3827" w:type="dxa"/>
            <w:shd w:val="clear" w:color="auto" w:fill="auto"/>
            <w:vAlign w:val="center"/>
            <w:hideMark/>
          </w:tcPr>
          <w:p w:rsidR="00F20919" w:rsidRPr="004D16B6" w:rsidRDefault="00F20919" w:rsidP="00F20919">
            <w:pPr>
              <w:jc w:val="center"/>
              <w:rPr>
                <w:b/>
                <w:bCs/>
                <w:color w:val="000000"/>
              </w:rPr>
            </w:pPr>
            <w:r w:rsidRPr="004D16B6">
              <w:rPr>
                <w:b/>
                <w:bCs/>
                <w:color w:val="000000"/>
              </w:rPr>
              <w:t>Название лота</w:t>
            </w:r>
          </w:p>
        </w:tc>
        <w:tc>
          <w:tcPr>
            <w:tcW w:w="1559" w:type="dxa"/>
            <w:vAlign w:val="center"/>
          </w:tcPr>
          <w:p w:rsidR="00F20919" w:rsidRPr="00E9092C" w:rsidRDefault="00F20919" w:rsidP="00F20919">
            <w:pPr>
              <w:jc w:val="center"/>
              <w:rPr>
                <w:b/>
                <w:bCs/>
                <w:color w:val="000000"/>
              </w:rPr>
            </w:pPr>
            <w:r w:rsidRPr="004D16B6">
              <w:rPr>
                <w:b/>
                <w:bCs/>
                <w:color w:val="000000"/>
              </w:rPr>
              <w:t>Получатель</w:t>
            </w:r>
            <w:r w:rsidR="00E9092C">
              <w:rPr>
                <w:b/>
                <w:bCs/>
                <w:color w:val="000000"/>
                <w:lang w:val="en-US"/>
              </w:rPr>
              <w:t xml:space="preserve"> </w:t>
            </w:r>
            <w:r w:rsidR="00E9092C">
              <w:rPr>
                <w:b/>
                <w:bCs/>
                <w:color w:val="000000"/>
              </w:rPr>
              <w:t>филиал АО «</w:t>
            </w:r>
            <w:proofErr w:type="spellStart"/>
            <w:r w:rsidR="00E9092C">
              <w:rPr>
                <w:b/>
                <w:bCs/>
                <w:color w:val="000000"/>
              </w:rPr>
              <w:t>Волковгеология</w:t>
            </w:r>
            <w:proofErr w:type="spellEnd"/>
            <w:r w:rsidR="00E9092C">
              <w:rPr>
                <w:b/>
                <w:bCs/>
                <w:color w:val="000000"/>
              </w:rPr>
              <w:t>»</w:t>
            </w:r>
          </w:p>
        </w:tc>
        <w:tc>
          <w:tcPr>
            <w:tcW w:w="1985" w:type="dxa"/>
            <w:shd w:val="clear" w:color="auto" w:fill="auto"/>
            <w:vAlign w:val="center"/>
            <w:hideMark/>
          </w:tcPr>
          <w:p w:rsidR="00F20919" w:rsidRPr="004D16B6" w:rsidRDefault="00F20919" w:rsidP="00F20919">
            <w:pPr>
              <w:jc w:val="center"/>
              <w:rPr>
                <w:b/>
                <w:bCs/>
                <w:color w:val="000000"/>
              </w:rPr>
            </w:pPr>
          </w:p>
          <w:p w:rsidR="00F20919" w:rsidRPr="004D16B6" w:rsidRDefault="00F20919" w:rsidP="00F20919">
            <w:pPr>
              <w:jc w:val="center"/>
              <w:rPr>
                <w:b/>
                <w:bCs/>
                <w:color w:val="000000"/>
              </w:rPr>
            </w:pPr>
            <w:r w:rsidRPr="004D16B6">
              <w:rPr>
                <w:b/>
                <w:bCs/>
                <w:color w:val="000000"/>
              </w:rPr>
              <w:t xml:space="preserve">Выделенная сумма, </w:t>
            </w:r>
            <w:r w:rsidRPr="004D16B6">
              <w:rPr>
                <w:b/>
                <w:bCs/>
                <w:color w:val="000000"/>
              </w:rPr>
              <w:br/>
            </w:r>
            <w:r>
              <w:rPr>
                <w:b/>
                <w:bCs/>
                <w:color w:val="000000"/>
              </w:rPr>
              <w:t xml:space="preserve">в </w:t>
            </w:r>
            <w:r w:rsidRPr="004D16B6">
              <w:rPr>
                <w:b/>
                <w:bCs/>
                <w:color w:val="000000"/>
              </w:rPr>
              <w:t>тенге, без учета НДС</w:t>
            </w:r>
          </w:p>
          <w:p w:rsidR="00F20919" w:rsidRPr="004D16B6" w:rsidRDefault="00F20919" w:rsidP="00F20919">
            <w:pPr>
              <w:jc w:val="center"/>
              <w:rPr>
                <w:b/>
                <w:bCs/>
                <w:color w:val="000000"/>
              </w:rPr>
            </w:pPr>
          </w:p>
        </w:tc>
      </w:tr>
      <w:tr w:rsidR="00F20919" w:rsidRPr="004D16B6" w:rsidTr="006E2C3D">
        <w:trPr>
          <w:trHeight w:val="46"/>
        </w:trPr>
        <w:tc>
          <w:tcPr>
            <w:tcW w:w="1149" w:type="dxa"/>
            <w:vAlign w:val="center"/>
          </w:tcPr>
          <w:p w:rsidR="00F20919" w:rsidRDefault="00D701FE" w:rsidP="00F20919">
            <w:pPr>
              <w:jc w:val="center"/>
            </w:pPr>
            <w:r>
              <w:t>2313</w:t>
            </w:r>
            <w:proofErr w:type="gramStart"/>
            <w:r>
              <w:t xml:space="preserve"> Т</w:t>
            </w:r>
            <w:proofErr w:type="gramEnd"/>
          </w:p>
        </w:tc>
        <w:tc>
          <w:tcPr>
            <w:tcW w:w="851" w:type="dxa"/>
            <w:shd w:val="clear" w:color="auto" w:fill="auto"/>
            <w:noWrap/>
            <w:vAlign w:val="center"/>
            <w:hideMark/>
          </w:tcPr>
          <w:p w:rsidR="00F20919" w:rsidRPr="004D16B6" w:rsidRDefault="00F20919" w:rsidP="00F20919">
            <w:pPr>
              <w:jc w:val="center"/>
              <w:rPr>
                <w:bCs/>
                <w:iCs/>
              </w:rPr>
            </w:pPr>
            <w:r w:rsidRPr="004D16B6">
              <w:rPr>
                <w:bCs/>
                <w:iCs/>
              </w:rPr>
              <w:t>1</w:t>
            </w:r>
          </w:p>
        </w:tc>
        <w:tc>
          <w:tcPr>
            <w:tcW w:w="3827" w:type="dxa"/>
            <w:shd w:val="clear" w:color="000000" w:fill="FFFFFF"/>
            <w:vAlign w:val="center"/>
          </w:tcPr>
          <w:p w:rsidR="00F20919" w:rsidRDefault="00D701FE" w:rsidP="00F20919">
            <w:pPr>
              <w:jc w:val="center"/>
            </w:pPr>
            <w:r>
              <w:t>Дизель-генераторная установка</w:t>
            </w:r>
          </w:p>
        </w:tc>
        <w:tc>
          <w:tcPr>
            <w:tcW w:w="1559" w:type="dxa"/>
            <w:shd w:val="clear" w:color="000000" w:fill="FFFFFF"/>
            <w:vAlign w:val="center"/>
          </w:tcPr>
          <w:p w:rsidR="00F20919" w:rsidRDefault="00F20919" w:rsidP="00D701FE">
            <w:pPr>
              <w:jc w:val="center"/>
            </w:pPr>
            <w:r>
              <w:t>ГРЭ-</w:t>
            </w:r>
            <w:r w:rsidR="00D701FE">
              <w:t>23</w:t>
            </w:r>
          </w:p>
        </w:tc>
        <w:tc>
          <w:tcPr>
            <w:tcW w:w="1985" w:type="dxa"/>
            <w:shd w:val="clear" w:color="000000" w:fill="FFFFFF"/>
            <w:vAlign w:val="center"/>
          </w:tcPr>
          <w:p w:rsidR="00F20919" w:rsidRDefault="00D701FE" w:rsidP="00F20919">
            <w:pPr>
              <w:jc w:val="center"/>
            </w:pPr>
            <w:r>
              <w:t>19 400 000,00</w:t>
            </w:r>
          </w:p>
        </w:tc>
      </w:tr>
      <w:tr w:rsidR="00F20919" w:rsidRPr="004D16B6" w:rsidTr="006E2C3D">
        <w:trPr>
          <w:trHeight w:val="46"/>
        </w:trPr>
        <w:tc>
          <w:tcPr>
            <w:tcW w:w="1149" w:type="dxa"/>
            <w:vAlign w:val="center"/>
          </w:tcPr>
          <w:p w:rsidR="00F20919" w:rsidRDefault="00D701FE" w:rsidP="00F20919">
            <w:pPr>
              <w:jc w:val="center"/>
            </w:pPr>
            <w:r>
              <w:t>2282</w:t>
            </w:r>
            <w:proofErr w:type="gramStart"/>
            <w:r>
              <w:t xml:space="preserve"> Т</w:t>
            </w:r>
            <w:proofErr w:type="gramEnd"/>
          </w:p>
        </w:tc>
        <w:tc>
          <w:tcPr>
            <w:tcW w:w="851" w:type="dxa"/>
            <w:shd w:val="clear" w:color="auto" w:fill="auto"/>
            <w:noWrap/>
            <w:vAlign w:val="center"/>
          </w:tcPr>
          <w:p w:rsidR="00F20919" w:rsidRPr="004D16B6" w:rsidRDefault="00F20919" w:rsidP="00F20919">
            <w:pPr>
              <w:jc w:val="center"/>
              <w:rPr>
                <w:bCs/>
                <w:iCs/>
              </w:rPr>
            </w:pPr>
            <w:r>
              <w:rPr>
                <w:bCs/>
                <w:iCs/>
              </w:rPr>
              <w:t>2</w:t>
            </w:r>
          </w:p>
        </w:tc>
        <w:tc>
          <w:tcPr>
            <w:tcW w:w="3827" w:type="dxa"/>
            <w:shd w:val="clear" w:color="000000" w:fill="FFFFFF"/>
            <w:vAlign w:val="center"/>
          </w:tcPr>
          <w:p w:rsidR="00F20919" w:rsidRDefault="00D701FE" w:rsidP="00F20919">
            <w:pPr>
              <w:jc w:val="center"/>
            </w:pPr>
            <w:r>
              <w:t>Дизель-генераторная установка</w:t>
            </w:r>
          </w:p>
        </w:tc>
        <w:tc>
          <w:tcPr>
            <w:tcW w:w="1559" w:type="dxa"/>
            <w:shd w:val="clear" w:color="000000" w:fill="FFFFFF"/>
            <w:vAlign w:val="center"/>
          </w:tcPr>
          <w:p w:rsidR="00F20919" w:rsidRDefault="00D701FE" w:rsidP="00F20919">
            <w:pPr>
              <w:jc w:val="center"/>
            </w:pPr>
            <w:r>
              <w:t>ГРЭ-7</w:t>
            </w:r>
          </w:p>
        </w:tc>
        <w:tc>
          <w:tcPr>
            <w:tcW w:w="1985" w:type="dxa"/>
            <w:shd w:val="clear" w:color="000000" w:fill="FFFFFF"/>
            <w:vAlign w:val="center"/>
          </w:tcPr>
          <w:p w:rsidR="00F20919" w:rsidRDefault="00D701FE" w:rsidP="00F20919">
            <w:pPr>
              <w:jc w:val="center"/>
            </w:pPr>
            <w:r>
              <w:t>29 100 000,00</w:t>
            </w:r>
          </w:p>
        </w:tc>
      </w:tr>
      <w:tr w:rsidR="00F20919" w:rsidRPr="004D16B6" w:rsidTr="006E2C3D">
        <w:trPr>
          <w:trHeight w:val="420"/>
        </w:trPr>
        <w:tc>
          <w:tcPr>
            <w:tcW w:w="1149" w:type="dxa"/>
          </w:tcPr>
          <w:p w:rsidR="00F20919" w:rsidRPr="004D16B6" w:rsidRDefault="00F20919" w:rsidP="00F20919">
            <w:pPr>
              <w:jc w:val="center"/>
              <w:rPr>
                <w:color w:val="000000"/>
              </w:rPr>
            </w:pPr>
          </w:p>
        </w:tc>
        <w:tc>
          <w:tcPr>
            <w:tcW w:w="851" w:type="dxa"/>
            <w:shd w:val="clear" w:color="auto" w:fill="auto"/>
            <w:noWrap/>
            <w:vAlign w:val="center"/>
          </w:tcPr>
          <w:p w:rsidR="00F20919" w:rsidRPr="004D16B6" w:rsidRDefault="00F20919" w:rsidP="00F20919">
            <w:pPr>
              <w:jc w:val="center"/>
              <w:rPr>
                <w:color w:val="000000"/>
              </w:rPr>
            </w:pPr>
          </w:p>
        </w:tc>
        <w:tc>
          <w:tcPr>
            <w:tcW w:w="3827" w:type="dxa"/>
            <w:shd w:val="clear" w:color="000000" w:fill="FFFFFF"/>
            <w:vAlign w:val="center"/>
          </w:tcPr>
          <w:p w:rsidR="00F20919" w:rsidRPr="004D16B6" w:rsidRDefault="00F20919" w:rsidP="00F20919">
            <w:pPr>
              <w:jc w:val="center"/>
              <w:rPr>
                <w:b/>
                <w:color w:val="000000"/>
              </w:rPr>
            </w:pPr>
            <w:r w:rsidRPr="004D16B6">
              <w:rPr>
                <w:b/>
                <w:color w:val="000000"/>
              </w:rPr>
              <w:t>ИТОГО:</w:t>
            </w:r>
          </w:p>
        </w:tc>
        <w:tc>
          <w:tcPr>
            <w:tcW w:w="1559" w:type="dxa"/>
            <w:shd w:val="clear" w:color="000000" w:fill="FFFFFF"/>
            <w:vAlign w:val="center"/>
          </w:tcPr>
          <w:p w:rsidR="00F20919" w:rsidRPr="004D16B6" w:rsidRDefault="00F20919" w:rsidP="00F20919">
            <w:pPr>
              <w:jc w:val="center"/>
              <w:rPr>
                <w:b/>
                <w:bCs/>
                <w:iCs/>
              </w:rPr>
            </w:pPr>
          </w:p>
        </w:tc>
        <w:tc>
          <w:tcPr>
            <w:tcW w:w="1985" w:type="dxa"/>
            <w:shd w:val="clear" w:color="000000" w:fill="FFFFFF"/>
            <w:vAlign w:val="center"/>
          </w:tcPr>
          <w:p w:rsidR="00F20919" w:rsidRPr="00DF0F19" w:rsidRDefault="00D701FE" w:rsidP="00F20919">
            <w:pPr>
              <w:jc w:val="center"/>
              <w:rPr>
                <w:b/>
                <w:bCs/>
                <w:iCs/>
              </w:rPr>
            </w:pPr>
            <w:r>
              <w:rPr>
                <w:b/>
                <w:bCs/>
                <w:iCs/>
              </w:rPr>
              <w:t>48 500 000,00</w:t>
            </w: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8A13AF" w:rsidRDefault="00423FAF" w:rsidP="008A13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EA2584" w:rsidRDefault="00423FAF" w:rsidP="00423FAF">
      <w:pPr>
        <w:autoSpaceDE w:val="0"/>
        <w:autoSpaceDN w:val="0"/>
        <w:adjustRightInd w:val="0"/>
        <w:ind w:firstLine="567"/>
        <w:jc w:val="both"/>
        <w:rPr>
          <w:rFonts w:eastAsia="Calibri"/>
        </w:rPr>
      </w:pPr>
      <w:r w:rsidRPr="004D16B6">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20919" w:rsidRPr="00EA2584" w:rsidRDefault="00F20919" w:rsidP="00423FAF">
      <w:pPr>
        <w:autoSpaceDE w:val="0"/>
        <w:autoSpaceDN w:val="0"/>
        <w:adjustRightInd w:val="0"/>
        <w:ind w:firstLine="567"/>
        <w:jc w:val="both"/>
        <w:rPr>
          <w:rFonts w:eastAsia="Calibri"/>
        </w:rPr>
      </w:pPr>
    </w:p>
    <w:p w:rsidR="00423FAF" w:rsidRPr="00F20919" w:rsidRDefault="00423FAF" w:rsidP="008A13AF">
      <w:pPr>
        <w:widowControl w:val="0"/>
        <w:numPr>
          <w:ilvl w:val="0"/>
          <w:numId w:val="11"/>
        </w:numPr>
        <w:tabs>
          <w:tab w:val="left" w:pos="851"/>
        </w:tabs>
        <w:autoSpaceDE w:val="0"/>
        <w:autoSpaceDN w:val="0"/>
        <w:adjustRightInd w:val="0"/>
        <w:ind w:left="0" w:firstLine="567"/>
        <w:jc w:val="center"/>
        <w:rPr>
          <w:b/>
        </w:rPr>
      </w:pPr>
      <w:r w:rsidRPr="004D16B6">
        <w:rPr>
          <w:b/>
        </w:rPr>
        <w:t>Заявка должна содержать:</w:t>
      </w:r>
    </w:p>
    <w:p w:rsidR="00F20919" w:rsidRPr="004D16B6" w:rsidRDefault="00F20919" w:rsidP="00F20919">
      <w:pPr>
        <w:widowControl w:val="0"/>
        <w:tabs>
          <w:tab w:val="left" w:pos="851"/>
        </w:tabs>
        <w:autoSpaceDE w:val="0"/>
        <w:autoSpaceDN w:val="0"/>
        <w:adjustRightInd w:val="0"/>
        <w:ind w:left="567"/>
        <w:rPr>
          <w:b/>
        </w:rPr>
      </w:pP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lastRenderedPageBreak/>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lastRenderedPageBreak/>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 xml:space="preserve">Обеспечение Заявки вносится в размере 1 (одного) процента от суммы, </w:t>
      </w:r>
      <w:r w:rsidRPr="004D16B6">
        <w:rPr>
          <w:b/>
        </w:rPr>
        <w:lastRenderedPageBreak/>
        <w:t>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008A13AF">
        <w:rPr>
          <w:b/>
        </w:rPr>
        <w:t xml:space="preserve"> 201</w:t>
      </w:r>
      <w:r w:rsidR="008A13AF"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lastRenderedPageBreak/>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на предмет соответствия заявок </w:t>
      </w:r>
      <w:r w:rsidRPr="004D16B6">
        <w:lastRenderedPageBreak/>
        <w:t>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8A13AF">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- 1,5% за 3 года опыта 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w:t>
      </w:r>
      <w:r w:rsidRPr="004D16B6">
        <w:rPr>
          <w:b/>
        </w:rPr>
        <w:lastRenderedPageBreak/>
        <w:t xml:space="preserve">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w:t>
      </w:r>
      <w:r w:rsidRPr="004D16B6">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w:t>
      </w:r>
      <w:r w:rsidRPr="004D16B6">
        <w:lastRenderedPageBreak/>
        <w:t xml:space="preserve">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4D16B6">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lastRenderedPageBreak/>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4D16B6">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lastRenderedPageBreak/>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F01EA4" w:rsidRPr="008362F3" w:rsidRDefault="00F01EA4" w:rsidP="00F01EA4">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F01EA4" w:rsidRPr="008362F3" w:rsidRDefault="00F01EA4" w:rsidP="00F01EA4">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8362F3" w:rsidRDefault="00F01EA4" w:rsidP="00F01EA4">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8362F3" w:rsidRDefault="00F01EA4" w:rsidP="00F01EA4">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8362F3" w:rsidRDefault="00F01EA4" w:rsidP="00F01EA4">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8362F3" w:rsidRDefault="00F01EA4" w:rsidP="00F01EA4">
      <w:pPr>
        <w:spacing w:line="240" w:lineRule="atLeast"/>
        <w:ind w:firstLine="400"/>
        <w:jc w:val="both"/>
        <w:rPr>
          <w:color w:val="000000"/>
        </w:rPr>
      </w:pPr>
      <w:proofErr w:type="gramStart"/>
      <w:r w:rsidRPr="008362F3">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F01EA4" w:rsidRPr="00F01EA4" w:rsidRDefault="00F01EA4" w:rsidP="00F01EA4">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default" r:id="rId14"/>
          <w:footerReference w:type="even" r:id="rId15"/>
          <w:footerReference w:type="default" r:id="rId16"/>
          <w:headerReference w:type="first" r:id="rId17"/>
          <w:footerReference w:type="first" r:id="rId18"/>
          <w:pgSz w:w="11907" w:h="16840" w:code="9"/>
          <w:pgMar w:top="1134" w:right="850" w:bottom="1134" w:left="1701" w:header="709" w:footer="709" w:gutter="0"/>
          <w:pgNumType w:start="1"/>
          <w:cols w:space="708"/>
          <w:titlePg/>
          <w:docGrid w:linePitch="360"/>
        </w:sectPr>
      </w:pPr>
    </w:p>
    <w:p w:rsidR="009B44FA" w:rsidRPr="00C7627C" w:rsidRDefault="009B44FA" w:rsidP="009B44FA">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 xml:space="preserve">8 (727)  </w:t>
      </w:r>
      <w:r>
        <w:rPr>
          <w:rFonts w:eastAsiaTheme="minorHAnsi"/>
          <w:b/>
          <w:u w:val="single"/>
          <w:lang w:eastAsia="en-US"/>
        </w:rPr>
        <w:t>343</w:t>
      </w:r>
      <w:r w:rsidRPr="00C7627C">
        <w:rPr>
          <w:rFonts w:eastAsiaTheme="minorHAnsi"/>
          <w:b/>
          <w:u w:val="single"/>
          <w:lang w:eastAsia="en-US"/>
        </w:rPr>
        <w:t>-</w:t>
      </w:r>
      <w:r>
        <w:rPr>
          <w:rFonts w:eastAsiaTheme="minorHAnsi"/>
          <w:b/>
          <w:u w:val="single"/>
          <w:lang w:eastAsia="en-US"/>
        </w:rPr>
        <w:t>60</w:t>
      </w:r>
      <w:r w:rsidRPr="00C7627C">
        <w:rPr>
          <w:rFonts w:eastAsiaTheme="minorHAnsi"/>
          <w:b/>
          <w:u w:val="single"/>
          <w:lang w:eastAsia="en-US"/>
        </w:rPr>
        <w:t>-</w:t>
      </w:r>
      <w:r>
        <w:rPr>
          <w:rFonts w:eastAsiaTheme="minorHAnsi"/>
          <w:b/>
          <w:u w:val="single"/>
          <w:lang w:eastAsia="en-US"/>
        </w:rPr>
        <w:t>2</w:t>
      </w:r>
      <w:r w:rsidRPr="00C7627C">
        <w:rPr>
          <w:rFonts w:eastAsiaTheme="minorHAnsi"/>
          <w:b/>
          <w:u w:val="single"/>
          <w:lang w:eastAsia="en-US"/>
        </w:rPr>
        <w:t>1</w:t>
      </w:r>
      <w:r w:rsidRPr="00C7627C">
        <w:rPr>
          <w:rFonts w:eastAsiaTheme="minorHAnsi"/>
          <w:b/>
          <w:u w:val="single"/>
          <w:lang w:val="kk-KZ" w:eastAsia="en-US"/>
        </w:rPr>
        <w:t xml:space="preserve"> (вн</w:t>
      </w:r>
      <w:r w:rsidRPr="00C7627C">
        <w:rPr>
          <w:rFonts w:eastAsiaTheme="minorHAnsi"/>
          <w:b/>
          <w:u w:val="single"/>
          <w:lang w:eastAsia="en-US"/>
        </w:rPr>
        <w:t>. 2002</w:t>
      </w:r>
      <w:r>
        <w:rPr>
          <w:rFonts w:eastAsiaTheme="minorHAnsi"/>
          <w:b/>
          <w:u w:val="single"/>
          <w:lang w:eastAsia="en-US"/>
        </w:rPr>
        <w:t>1</w:t>
      </w:r>
      <w:r w:rsidRPr="00C7627C">
        <w:rPr>
          <w:rFonts w:eastAsiaTheme="minorHAnsi"/>
          <w:b/>
          <w:u w:val="single"/>
          <w:lang w:eastAsia="en-US"/>
        </w:rPr>
        <w:t>)</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 xml:space="preserve">главному механику ПТД Кравцову С.Н. </w:t>
      </w:r>
    </w:p>
    <w:p w:rsidR="008B762D" w:rsidRDefault="008B762D" w:rsidP="009B44FA">
      <w:pPr>
        <w:jc w:val="right"/>
        <w:rPr>
          <w:b/>
        </w:rPr>
      </w:pPr>
    </w:p>
    <w:p w:rsidR="009B44FA" w:rsidRPr="00C7627C" w:rsidRDefault="009B44FA" w:rsidP="009B44FA">
      <w:pPr>
        <w:jc w:val="right"/>
        <w:rPr>
          <w:b/>
        </w:rPr>
      </w:pPr>
      <w:r w:rsidRPr="00C7627C">
        <w:rPr>
          <w:b/>
        </w:rPr>
        <w:t>Приложение № 1</w:t>
      </w:r>
    </w:p>
    <w:p w:rsidR="009B44FA" w:rsidRPr="00C7627C" w:rsidRDefault="009B44FA" w:rsidP="009B44FA">
      <w:pPr>
        <w:jc w:val="right"/>
        <w:rPr>
          <w:b/>
        </w:rPr>
      </w:pPr>
      <w:r w:rsidRPr="00C7627C">
        <w:rPr>
          <w:b/>
        </w:rPr>
        <w:t>к Тендерной документации</w:t>
      </w:r>
    </w:p>
    <w:p w:rsidR="008B762D" w:rsidRDefault="008B762D" w:rsidP="009B44FA">
      <w:pPr>
        <w:jc w:val="center"/>
        <w:rPr>
          <w:b/>
          <w:bCs/>
          <w:color w:val="000000"/>
        </w:rPr>
      </w:pPr>
    </w:p>
    <w:p w:rsidR="009B44FA" w:rsidRDefault="009B44FA" w:rsidP="009B44FA">
      <w:pPr>
        <w:jc w:val="center"/>
        <w:rPr>
          <w:b/>
          <w:bCs/>
          <w:color w:val="000000"/>
        </w:rPr>
      </w:pPr>
      <w:r w:rsidRPr="00C7627C">
        <w:rPr>
          <w:b/>
          <w:bCs/>
          <w:color w:val="000000"/>
        </w:rPr>
        <w:t>Перечень закупаемого Товара</w:t>
      </w:r>
      <w:r>
        <w:rPr>
          <w:b/>
          <w:bCs/>
          <w:color w:val="000000"/>
        </w:rPr>
        <w:t>*</w:t>
      </w:r>
    </w:p>
    <w:p w:rsidR="008B762D" w:rsidRPr="00C7627C" w:rsidRDefault="008B762D" w:rsidP="009B44FA">
      <w:pPr>
        <w:jc w:val="center"/>
        <w:rPr>
          <w:b/>
          <w:bCs/>
          <w:color w:val="00000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153"/>
        <w:gridCol w:w="2268"/>
        <w:gridCol w:w="1701"/>
        <w:gridCol w:w="708"/>
        <w:gridCol w:w="709"/>
        <w:gridCol w:w="1843"/>
        <w:gridCol w:w="1559"/>
        <w:gridCol w:w="1701"/>
        <w:gridCol w:w="1418"/>
      </w:tblGrid>
      <w:tr w:rsidR="009B44FA" w:rsidRPr="008B762D" w:rsidTr="008B762D">
        <w:trPr>
          <w:trHeight w:val="984"/>
        </w:trPr>
        <w:tc>
          <w:tcPr>
            <w:tcW w:w="556"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 xml:space="preserve">№ </w:t>
            </w:r>
            <w:proofErr w:type="gramStart"/>
            <w:r w:rsidRPr="008B762D">
              <w:rPr>
                <w:b/>
                <w:bCs/>
                <w:color w:val="000000"/>
                <w:sz w:val="20"/>
                <w:szCs w:val="20"/>
              </w:rPr>
              <w:t>п</w:t>
            </w:r>
            <w:proofErr w:type="gramEnd"/>
            <w:r w:rsidRPr="008B762D">
              <w:rPr>
                <w:b/>
                <w:bCs/>
                <w:color w:val="000000"/>
                <w:sz w:val="20"/>
                <w:szCs w:val="20"/>
              </w:rPr>
              <w:t xml:space="preserve">/п </w:t>
            </w:r>
          </w:p>
        </w:tc>
        <w:tc>
          <w:tcPr>
            <w:tcW w:w="2153"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 xml:space="preserve">Код по ЕНС ТРУ </w:t>
            </w:r>
          </w:p>
        </w:tc>
        <w:tc>
          <w:tcPr>
            <w:tcW w:w="2268"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Наименование Заказчика</w:t>
            </w:r>
          </w:p>
        </w:tc>
        <w:tc>
          <w:tcPr>
            <w:tcW w:w="1701"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Наименование закупаемого Товара</w:t>
            </w:r>
          </w:p>
        </w:tc>
        <w:tc>
          <w:tcPr>
            <w:tcW w:w="708" w:type="dxa"/>
            <w:shd w:val="clear" w:color="000000" w:fill="FFFFFF"/>
            <w:vAlign w:val="center"/>
            <w:hideMark/>
          </w:tcPr>
          <w:p w:rsidR="009B44FA" w:rsidRPr="008B762D" w:rsidRDefault="009B44FA" w:rsidP="00476906">
            <w:pPr>
              <w:jc w:val="center"/>
              <w:rPr>
                <w:b/>
                <w:bCs/>
                <w:color w:val="000000"/>
                <w:sz w:val="20"/>
                <w:szCs w:val="20"/>
              </w:rPr>
            </w:pPr>
            <w:r w:rsidRPr="008B762D">
              <w:rPr>
                <w:b/>
                <w:bCs/>
                <w:color w:val="000000"/>
                <w:sz w:val="20"/>
                <w:szCs w:val="20"/>
              </w:rPr>
              <w:t xml:space="preserve">Ед. </w:t>
            </w:r>
            <w:proofErr w:type="spellStart"/>
            <w:r w:rsidRPr="008B762D">
              <w:rPr>
                <w:b/>
                <w:bCs/>
                <w:color w:val="000000"/>
                <w:sz w:val="20"/>
                <w:szCs w:val="20"/>
              </w:rPr>
              <w:t>имз</w:t>
            </w:r>
            <w:proofErr w:type="spellEnd"/>
            <w:r w:rsidRPr="008B762D">
              <w:rPr>
                <w:b/>
                <w:bCs/>
                <w:color w:val="000000"/>
                <w:sz w:val="20"/>
                <w:szCs w:val="20"/>
              </w:rPr>
              <w:t>.</w:t>
            </w:r>
          </w:p>
        </w:tc>
        <w:tc>
          <w:tcPr>
            <w:tcW w:w="709"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Кол-во</w:t>
            </w:r>
          </w:p>
        </w:tc>
        <w:tc>
          <w:tcPr>
            <w:tcW w:w="1843"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 xml:space="preserve"> Место поставки Товара</w:t>
            </w:r>
          </w:p>
        </w:tc>
        <w:tc>
          <w:tcPr>
            <w:tcW w:w="1559"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Сроки поставки товаров</w:t>
            </w:r>
          </w:p>
        </w:tc>
        <w:tc>
          <w:tcPr>
            <w:tcW w:w="1701" w:type="dxa"/>
            <w:shd w:val="clear" w:color="auto" w:fill="auto"/>
            <w:vAlign w:val="center"/>
            <w:hideMark/>
          </w:tcPr>
          <w:p w:rsidR="009B44FA" w:rsidRPr="008B762D" w:rsidRDefault="009B44FA" w:rsidP="00476906">
            <w:pPr>
              <w:jc w:val="center"/>
              <w:rPr>
                <w:b/>
                <w:bCs/>
                <w:color w:val="000000"/>
                <w:sz w:val="20"/>
                <w:szCs w:val="20"/>
              </w:rPr>
            </w:pPr>
            <w:r w:rsidRPr="008B762D">
              <w:rPr>
                <w:b/>
                <w:bCs/>
                <w:color w:val="000000"/>
                <w:sz w:val="20"/>
                <w:szCs w:val="20"/>
              </w:rPr>
              <w:t xml:space="preserve">Условия оплаты </w:t>
            </w:r>
          </w:p>
        </w:tc>
        <w:tc>
          <w:tcPr>
            <w:tcW w:w="1418" w:type="dxa"/>
            <w:shd w:val="clear" w:color="auto" w:fill="auto"/>
            <w:vAlign w:val="center"/>
            <w:hideMark/>
          </w:tcPr>
          <w:p w:rsidR="009B44FA" w:rsidRPr="008B762D" w:rsidRDefault="009B44FA" w:rsidP="00476906">
            <w:pPr>
              <w:jc w:val="center"/>
              <w:rPr>
                <w:b/>
                <w:bCs/>
                <w:color w:val="000000"/>
                <w:sz w:val="20"/>
                <w:szCs w:val="20"/>
              </w:rPr>
            </w:pPr>
            <w:proofErr w:type="gramStart"/>
            <w:r w:rsidRPr="008B762D">
              <w:rPr>
                <w:b/>
                <w:bCs/>
                <w:color w:val="000000"/>
                <w:sz w:val="20"/>
                <w:szCs w:val="20"/>
              </w:rPr>
              <w:t>Сумма</w:t>
            </w:r>
            <w:proofErr w:type="gramEnd"/>
            <w:r w:rsidRPr="008B762D">
              <w:rPr>
                <w:b/>
                <w:bCs/>
                <w:color w:val="000000"/>
                <w:sz w:val="20"/>
                <w:szCs w:val="20"/>
              </w:rPr>
              <w:t xml:space="preserve"> выделенная для закупок в тенге без учета НДС</w:t>
            </w:r>
          </w:p>
        </w:tc>
      </w:tr>
      <w:tr w:rsidR="00EA2584" w:rsidRPr="008B762D" w:rsidTr="008B762D">
        <w:trPr>
          <w:trHeight w:val="1544"/>
        </w:trPr>
        <w:tc>
          <w:tcPr>
            <w:tcW w:w="556" w:type="dxa"/>
            <w:shd w:val="clear" w:color="000000" w:fill="FFFFFF"/>
            <w:vAlign w:val="center"/>
          </w:tcPr>
          <w:p w:rsidR="00EA2584" w:rsidRPr="008B762D" w:rsidRDefault="00EA2584" w:rsidP="00476906">
            <w:pPr>
              <w:jc w:val="center"/>
              <w:rPr>
                <w:color w:val="000000"/>
                <w:sz w:val="20"/>
                <w:szCs w:val="20"/>
              </w:rPr>
            </w:pPr>
            <w:r w:rsidRPr="008B762D">
              <w:rPr>
                <w:color w:val="000000"/>
                <w:sz w:val="20"/>
                <w:szCs w:val="20"/>
              </w:rPr>
              <w:t>3</w:t>
            </w:r>
          </w:p>
        </w:tc>
        <w:tc>
          <w:tcPr>
            <w:tcW w:w="2153" w:type="dxa"/>
            <w:shd w:val="clear" w:color="000000" w:fill="FFFFFF"/>
            <w:vAlign w:val="center"/>
          </w:tcPr>
          <w:p w:rsidR="00EA2584" w:rsidRPr="008B762D" w:rsidRDefault="008B762D" w:rsidP="00476906">
            <w:pPr>
              <w:jc w:val="center"/>
              <w:rPr>
                <w:sz w:val="20"/>
                <w:szCs w:val="20"/>
              </w:rPr>
            </w:pPr>
            <w:r w:rsidRPr="008B762D">
              <w:rPr>
                <w:sz w:val="20"/>
                <w:szCs w:val="20"/>
              </w:rPr>
              <w:t>27.11.32.900.000.00.0796.000000000000</w:t>
            </w:r>
          </w:p>
        </w:tc>
        <w:tc>
          <w:tcPr>
            <w:tcW w:w="2268" w:type="dxa"/>
            <w:shd w:val="clear" w:color="000000" w:fill="FFFFFF"/>
            <w:vAlign w:val="center"/>
          </w:tcPr>
          <w:p w:rsidR="00EA2584" w:rsidRPr="008B762D" w:rsidRDefault="00EA2584" w:rsidP="00476906">
            <w:pPr>
              <w:jc w:val="center"/>
              <w:rPr>
                <w:color w:val="000000"/>
                <w:sz w:val="20"/>
                <w:szCs w:val="20"/>
              </w:rPr>
            </w:pPr>
            <w:r w:rsidRPr="008B762D">
              <w:rPr>
                <w:color w:val="000000"/>
                <w:sz w:val="20"/>
                <w:szCs w:val="20"/>
              </w:rPr>
              <w:t>АО "</w:t>
            </w:r>
            <w:proofErr w:type="spellStart"/>
            <w:r w:rsidRPr="008B762D">
              <w:rPr>
                <w:color w:val="000000"/>
                <w:sz w:val="20"/>
                <w:szCs w:val="20"/>
              </w:rPr>
              <w:t>Волковгеология</w:t>
            </w:r>
            <w:proofErr w:type="spellEnd"/>
            <w:r w:rsidRPr="008B762D">
              <w:rPr>
                <w:color w:val="000000"/>
                <w:sz w:val="20"/>
                <w:szCs w:val="20"/>
              </w:rPr>
              <w:t>"</w:t>
            </w:r>
          </w:p>
          <w:p w:rsidR="00EA2584" w:rsidRPr="008B762D" w:rsidRDefault="00EA2584" w:rsidP="00476906">
            <w:pPr>
              <w:jc w:val="center"/>
              <w:rPr>
                <w:color w:val="000000"/>
                <w:sz w:val="20"/>
                <w:szCs w:val="20"/>
              </w:rPr>
            </w:pPr>
            <w:r w:rsidRPr="008B762D">
              <w:rPr>
                <w:color w:val="000000"/>
                <w:sz w:val="20"/>
                <w:szCs w:val="20"/>
              </w:rPr>
              <w:t xml:space="preserve">Филиал </w:t>
            </w:r>
            <w:r w:rsidR="008B762D" w:rsidRPr="008B762D">
              <w:rPr>
                <w:color w:val="000000"/>
                <w:sz w:val="20"/>
                <w:szCs w:val="20"/>
              </w:rPr>
              <w:t>ГРЭ-23</w:t>
            </w:r>
          </w:p>
        </w:tc>
        <w:tc>
          <w:tcPr>
            <w:tcW w:w="1701" w:type="dxa"/>
            <w:shd w:val="clear" w:color="000000" w:fill="FFFFFF"/>
            <w:vAlign w:val="center"/>
          </w:tcPr>
          <w:p w:rsidR="00EA2584" w:rsidRPr="008B762D" w:rsidRDefault="008B762D" w:rsidP="00476906">
            <w:pPr>
              <w:jc w:val="center"/>
              <w:rPr>
                <w:sz w:val="20"/>
                <w:szCs w:val="20"/>
              </w:rPr>
            </w:pPr>
            <w:r w:rsidRPr="008B762D">
              <w:rPr>
                <w:sz w:val="20"/>
                <w:szCs w:val="20"/>
              </w:rPr>
              <w:t>Дизель-генераторная установка</w:t>
            </w:r>
          </w:p>
        </w:tc>
        <w:tc>
          <w:tcPr>
            <w:tcW w:w="708" w:type="dxa"/>
            <w:shd w:val="clear" w:color="000000" w:fill="FFFFFF"/>
            <w:vAlign w:val="center"/>
          </w:tcPr>
          <w:p w:rsidR="00EA2584" w:rsidRPr="008B762D" w:rsidRDefault="00EA2584" w:rsidP="00476906">
            <w:pPr>
              <w:jc w:val="center"/>
              <w:rPr>
                <w:color w:val="000000"/>
                <w:sz w:val="20"/>
                <w:szCs w:val="20"/>
              </w:rPr>
            </w:pPr>
            <w:proofErr w:type="spellStart"/>
            <w:proofErr w:type="gramStart"/>
            <w:r w:rsidRPr="008B762D">
              <w:rPr>
                <w:color w:val="000000"/>
                <w:sz w:val="20"/>
                <w:szCs w:val="20"/>
              </w:rPr>
              <w:t>шт</w:t>
            </w:r>
            <w:proofErr w:type="spellEnd"/>
            <w:proofErr w:type="gramEnd"/>
          </w:p>
        </w:tc>
        <w:tc>
          <w:tcPr>
            <w:tcW w:w="709" w:type="dxa"/>
            <w:shd w:val="clear" w:color="000000" w:fill="FFFFFF"/>
            <w:vAlign w:val="center"/>
          </w:tcPr>
          <w:p w:rsidR="00EA2584" w:rsidRPr="008B762D" w:rsidRDefault="008B762D" w:rsidP="00476906">
            <w:pPr>
              <w:jc w:val="center"/>
              <w:rPr>
                <w:color w:val="000000"/>
                <w:sz w:val="20"/>
                <w:szCs w:val="20"/>
              </w:rPr>
            </w:pPr>
            <w:r w:rsidRPr="008B762D">
              <w:rPr>
                <w:color w:val="000000"/>
                <w:sz w:val="20"/>
                <w:szCs w:val="20"/>
              </w:rPr>
              <w:t>2</w:t>
            </w:r>
          </w:p>
        </w:tc>
        <w:tc>
          <w:tcPr>
            <w:tcW w:w="1843" w:type="dxa"/>
            <w:shd w:val="clear" w:color="000000" w:fill="FFFFFF"/>
            <w:vAlign w:val="center"/>
          </w:tcPr>
          <w:p w:rsidR="008B762D" w:rsidRPr="008B762D" w:rsidRDefault="008B762D" w:rsidP="008B762D">
            <w:pPr>
              <w:jc w:val="center"/>
              <w:rPr>
                <w:color w:val="000000"/>
                <w:sz w:val="20"/>
                <w:szCs w:val="20"/>
              </w:rPr>
            </w:pPr>
            <w:r w:rsidRPr="008B762D">
              <w:rPr>
                <w:color w:val="000000"/>
                <w:sz w:val="20"/>
                <w:szCs w:val="20"/>
                <w:lang w:val="en-US"/>
              </w:rPr>
              <w:t>DDP</w:t>
            </w:r>
            <w:r w:rsidRPr="008B762D">
              <w:rPr>
                <w:color w:val="000000"/>
                <w:sz w:val="20"/>
                <w:szCs w:val="20"/>
              </w:rPr>
              <w:t xml:space="preserve"> </w:t>
            </w:r>
            <w:proofErr w:type="spellStart"/>
            <w:r w:rsidRPr="008B762D">
              <w:rPr>
                <w:color w:val="000000"/>
                <w:sz w:val="20"/>
                <w:szCs w:val="20"/>
              </w:rPr>
              <w:t>Кызылординская</w:t>
            </w:r>
            <w:proofErr w:type="spellEnd"/>
            <w:r w:rsidRPr="008B762D">
              <w:rPr>
                <w:color w:val="000000"/>
                <w:sz w:val="20"/>
                <w:szCs w:val="20"/>
              </w:rPr>
              <w:t xml:space="preserve"> обл., </w:t>
            </w:r>
            <w:proofErr w:type="spellStart"/>
            <w:r w:rsidRPr="008B762D">
              <w:rPr>
                <w:color w:val="000000"/>
                <w:sz w:val="20"/>
                <w:szCs w:val="20"/>
              </w:rPr>
              <w:t>Шиелийский</w:t>
            </w:r>
            <w:proofErr w:type="spellEnd"/>
            <w:r w:rsidRPr="008B762D">
              <w:rPr>
                <w:color w:val="000000"/>
                <w:sz w:val="20"/>
                <w:szCs w:val="20"/>
              </w:rPr>
              <w:t xml:space="preserve"> </w:t>
            </w:r>
          </w:p>
          <w:p w:rsidR="00EA2584" w:rsidRPr="008B762D" w:rsidRDefault="008B762D" w:rsidP="008B762D">
            <w:pPr>
              <w:jc w:val="center"/>
              <w:rPr>
                <w:color w:val="000000"/>
                <w:sz w:val="20"/>
                <w:szCs w:val="20"/>
              </w:rPr>
            </w:pPr>
            <w:r w:rsidRPr="008B762D">
              <w:rPr>
                <w:color w:val="000000"/>
                <w:sz w:val="20"/>
                <w:szCs w:val="20"/>
              </w:rPr>
              <w:t xml:space="preserve">р-он, п. </w:t>
            </w:r>
            <w:proofErr w:type="spellStart"/>
            <w:r w:rsidRPr="008B762D">
              <w:rPr>
                <w:color w:val="000000"/>
                <w:sz w:val="20"/>
                <w:szCs w:val="20"/>
              </w:rPr>
              <w:t>Шиели</w:t>
            </w:r>
            <w:proofErr w:type="spellEnd"/>
            <w:r w:rsidRPr="008B762D">
              <w:rPr>
                <w:color w:val="000000"/>
                <w:sz w:val="20"/>
                <w:szCs w:val="20"/>
              </w:rPr>
              <w:t xml:space="preserve"> </w:t>
            </w:r>
            <w:proofErr w:type="spellStart"/>
            <w:r w:rsidRPr="008B762D">
              <w:rPr>
                <w:color w:val="000000"/>
                <w:sz w:val="20"/>
                <w:szCs w:val="20"/>
              </w:rPr>
              <w:t>мкр</w:t>
            </w:r>
            <w:proofErr w:type="spellEnd"/>
            <w:r w:rsidRPr="008B762D">
              <w:rPr>
                <w:color w:val="000000"/>
                <w:sz w:val="20"/>
                <w:szCs w:val="20"/>
              </w:rPr>
              <w:t xml:space="preserve">. </w:t>
            </w:r>
            <w:proofErr w:type="spellStart"/>
            <w:r w:rsidRPr="008B762D">
              <w:rPr>
                <w:color w:val="000000"/>
                <w:sz w:val="20"/>
                <w:szCs w:val="20"/>
              </w:rPr>
              <w:t>Кокшокы</w:t>
            </w:r>
            <w:proofErr w:type="spellEnd"/>
            <w:r w:rsidRPr="008B762D">
              <w:rPr>
                <w:color w:val="000000"/>
                <w:sz w:val="20"/>
                <w:szCs w:val="20"/>
              </w:rPr>
              <w:t xml:space="preserve">, </w:t>
            </w:r>
            <w:r w:rsidRPr="008B762D">
              <w:rPr>
                <w:color w:val="000000"/>
                <w:sz w:val="20"/>
                <w:szCs w:val="20"/>
              </w:rPr>
              <w:br/>
              <w:t xml:space="preserve">ул. </w:t>
            </w:r>
            <w:proofErr w:type="spellStart"/>
            <w:r w:rsidRPr="008B762D">
              <w:rPr>
                <w:color w:val="000000"/>
                <w:sz w:val="20"/>
                <w:szCs w:val="20"/>
              </w:rPr>
              <w:t>Ыбырайхан</w:t>
            </w:r>
            <w:proofErr w:type="spellEnd"/>
            <w:r w:rsidRPr="008B762D">
              <w:rPr>
                <w:color w:val="000000"/>
                <w:sz w:val="20"/>
                <w:szCs w:val="20"/>
              </w:rPr>
              <w:t xml:space="preserve"> </w:t>
            </w:r>
            <w:proofErr w:type="spellStart"/>
            <w:r w:rsidRPr="008B762D">
              <w:rPr>
                <w:color w:val="000000"/>
                <w:sz w:val="20"/>
                <w:szCs w:val="20"/>
              </w:rPr>
              <w:t>Нәлібайұлы</w:t>
            </w:r>
            <w:proofErr w:type="spellEnd"/>
            <w:r w:rsidRPr="008B762D">
              <w:rPr>
                <w:color w:val="000000"/>
                <w:sz w:val="20"/>
                <w:szCs w:val="20"/>
              </w:rPr>
              <w:t>, 101</w:t>
            </w:r>
          </w:p>
        </w:tc>
        <w:tc>
          <w:tcPr>
            <w:tcW w:w="1559" w:type="dxa"/>
            <w:shd w:val="clear" w:color="000000" w:fill="FFFFFF"/>
            <w:vAlign w:val="center"/>
          </w:tcPr>
          <w:p w:rsidR="00EA2584" w:rsidRPr="008B762D" w:rsidRDefault="00EA2584" w:rsidP="00476906">
            <w:pPr>
              <w:jc w:val="center"/>
              <w:rPr>
                <w:color w:val="000000"/>
                <w:sz w:val="20"/>
                <w:szCs w:val="20"/>
              </w:rPr>
            </w:pPr>
            <w:r w:rsidRPr="008B762D">
              <w:rPr>
                <w:color w:val="000000"/>
                <w:sz w:val="20"/>
                <w:szCs w:val="20"/>
              </w:rPr>
              <w:t>С даты подписания Договора, в течение 45 календарных дней</w:t>
            </w:r>
          </w:p>
          <w:p w:rsidR="00EA2584" w:rsidRPr="008B762D" w:rsidRDefault="00EA2584" w:rsidP="00476906">
            <w:pPr>
              <w:jc w:val="center"/>
              <w:rPr>
                <w:color w:val="000000"/>
                <w:sz w:val="20"/>
                <w:szCs w:val="20"/>
              </w:rPr>
            </w:pPr>
          </w:p>
        </w:tc>
        <w:tc>
          <w:tcPr>
            <w:tcW w:w="1701" w:type="dxa"/>
            <w:shd w:val="clear" w:color="000000" w:fill="FFFFFF"/>
          </w:tcPr>
          <w:p w:rsidR="008B762D" w:rsidRPr="008B762D" w:rsidRDefault="008B762D" w:rsidP="00EA2584">
            <w:pPr>
              <w:jc w:val="center"/>
              <w:rPr>
                <w:color w:val="000000"/>
                <w:sz w:val="20"/>
                <w:szCs w:val="20"/>
              </w:rPr>
            </w:pPr>
          </w:p>
          <w:p w:rsidR="00EA2584" w:rsidRPr="008B762D" w:rsidRDefault="00EA2584" w:rsidP="00EA2584">
            <w:pPr>
              <w:jc w:val="center"/>
              <w:rPr>
                <w:sz w:val="20"/>
                <w:szCs w:val="20"/>
              </w:rPr>
            </w:pPr>
            <w:r w:rsidRPr="008B762D">
              <w:rPr>
                <w:color w:val="000000"/>
                <w:sz w:val="20"/>
                <w:szCs w:val="20"/>
              </w:rPr>
              <w:t>Оплата по факту поставки товара согласно условиям договора</w:t>
            </w:r>
            <w:r w:rsidR="004D2F7B">
              <w:rPr>
                <w:color w:val="000000"/>
                <w:sz w:val="20"/>
                <w:szCs w:val="20"/>
              </w:rPr>
              <w:t xml:space="preserve"> в течение 30 банковских дней</w:t>
            </w:r>
          </w:p>
        </w:tc>
        <w:tc>
          <w:tcPr>
            <w:tcW w:w="1418" w:type="dxa"/>
            <w:shd w:val="clear" w:color="000000" w:fill="FFFFFF"/>
            <w:vAlign w:val="center"/>
          </w:tcPr>
          <w:p w:rsidR="00EA2584" w:rsidRPr="008B762D" w:rsidRDefault="008B762D" w:rsidP="00476906">
            <w:pPr>
              <w:jc w:val="center"/>
              <w:rPr>
                <w:sz w:val="20"/>
                <w:szCs w:val="20"/>
              </w:rPr>
            </w:pPr>
            <w:r w:rsidRPr="008B762D">
              <w:rPr>
                <w:sz w:val="20"/>
                <w:szCs w:val="20"/>
              </w:rPr>
              <w:t>19 400 000,00</w:t>
            </w:r>
          </w:p>
        </w:tc>
      </w:tr>
      <w:tr w:rsidR="00FF5295" w:rsidRPr="008B762D" w:rsidTr="008B762D">
        <w:trPr>
          <w:trHeight w:val="1548"/>
        </w:trPr>
        <w:tc>
          <w:tcPr>
            <w:tcW w:w="556" w:type="dxa"/>
            <w:shd w:val="clear" w:color="000000" w:fill="FFFFFF"/>
            <w:vAlign w:val="center"/>
          </w:tcPr>
          <w:p w:rsidR="00FF5295" w:rsidRPr="008B762D" w:rsidRDefault="00FF5295" w:rsidP="00476906">
            <w:pPr>
              <w:jc w:val="center"/>
              <w:rPr>
                <w:color w:val="000000"/>
                <w:sz w:val="20"/>
                <w:szCs w:val="20"/>
              </w:rPr>
            </w:pPr>
            <w:r w:rsidRPr="008B762D">
              <w:rPr>
                <w:color w:val="000000"/>
                <w:sz w:val="20"/>
                <w:szCs w:val="20"/>
              </w:rPr>
              <w:t>6</w:t>
            </w:r>
          </w:p>
        </w:tc>
        <w:tc>
          <w:tcPr>
            <w:tcW w:w="2153" w:type="dxa"/>
            <w:shd w:val="clear" w:color="000000" w:fill="FFFFFF"/>
            <w:vAlign w:val="center"/>
          </w:tcPr>
          <w:p w:rsidR="00FF5295" w:rsidRPr="008B762D" w:rsidRDefault="008B762D" w:rsidP="00476906">
            <w:pPr>
              <w:jc w:val="center"/>
              <w:rPr>
                <w:sz w:val="20"/>
                <w:szCs w:val="20"/>
              </w:rPr>
            </w:pPr>
            <w:r w:rsidRPr="008B762D">
              <w:rPr>
                <w:sz w:val="20"/>
                <w:szCs w:val="20"/>
              </w:rPr>
              <w:t>27.11.32.900.000.00.0796.000000000000</w:t>
            </w:r>
          </w:p>
        </w:tc>
        <w:tc>
          <w:tcPr>
            <w:tcW w:w="2268" w:type="dxa"/>
            <w:shd w:val="clear" w:color="000000" w:fill="FFFFFF"/>
            <w:vAlign w:val="center"/>
          </w:tcPr>
          <w:p w:rsidR="00FF5295" w:rsidRPr="008B762D" w:rsidRDefault="00FF5295" w:rsidP="00476906">
            <w:pPr>
              <w:jc w:val="center"/>
              <w:rPr>
                <w:color w:val="000000"/>
                <w:sz w:val="20"/>
                <w:szCs w:val="20"/>
              </w:rPr>
            </w:pPr>
            <w:r w:rsidRPr="008B762D">
              <w:rPr>
                <w:color w:val="000000"/>
                <w:sz w:val="20"/>
                <w:szCs w:val="20"/>
              </w:rPr>
              <w:t>АО "</w:t>
            </w:r>
            <w:proofErr w:type="spellStart"/>
            <w:r w:rsidRPr="008B762D">
              <w:rPr>
                <w:color w:val="000000"/>
                <w:sz w:val="20"/>
                <w:szCs w:val="20"/>
              </w:rPr>
              <w:t>Волковгеология</w:t>
            </w:r>
            <w:proofErr w:type="spellEnd"/>
            <w:r w:rsidRPr="008B762D">
              <w:rPr>
                <w:color w:val="000000"/>
                <w:sz w:val="20"/>
                <w:szCs w:val="20"/>
              </w:rPr>
              <w:t>"</w:t>
            </w:r>
          </w:p>
          <w:p w:rsidR="00FF5295" w:rsidRPr="008B762D" w:rsidRDefault="00FF5295" w:rsidP="008B762D">
            <w:pPr>
              <w:jc w:val="center"/>
              <w:rPr>
                <w:color w:val="000000"/>
                <w:sz w:val="20"/>
                <w:szCs w:val="20"/>
              </w:rPr>
            </w:pPr>
            <w:r w:rsidRPr="008B762D">
              <w:rPr>
                <w:color w:val="000000"/>
                <w:sz w:val="20"/>
                <w:szCs w:val="20"/>
              </w:rPr>
              <w:t>Филиал ГРЭ-</w:t>
            </w:r>
            <w:r w:rsidR="008B762D" w:rsidRPr="008B762D">
              <w:rPr>
                <w:color w:val="000000"/>
                <w:sz w:val="20"/>
                <w:szCs w:val="20"/>
              </w:rPr>
              <w:t>7</w:t>
            </w:r>
          </w:p>
        </w:tc>
        <w:tc>
          <w:tcPr>
            <w:tcW w:w="1701" w:type="dxa"/>
            <w:shd w:val="clear" w:color="000000" w:fill="FFFFFF"/>
            <w:vAlign w:val="center"/>
          </w:tcPr>
          <w:p w:rsidR="00FF5295" w:rsidRPr="008B762D" w:rsidRDefault="008B762D" w:rsidP="008B762D">
            <w:pPr>
              <w:jc w:val="center"/>
              <w:rPr>
                <w:sz w:val="20"/>
                <w:szCs w:val="20"/>
              </w:rPr>
            </w:pPr>
            <w:r w:rsidRPr="008B762D">
              <w:rPr>
                <w:sz w:val="20"/>
                <w:szCs w:val="20"/>
              </w:rPr>
              <w:t>Дизель-генераторная установка</w:t>
            </w:r>
          </w:p>
        </w:tc>
        <w:tc>
          <w:tcPr>
            <w:tcW w:w="708" w:type="dxa"/>
            <w:shd w:val="clear" w:color="000000" w:fill="FFFFFF"/>
            <w:vAlign w:val="center"/>
          </w:tcPr>
          <w:p w:rsidR="00FF5295" w:rsidRPr="008B762D" w:rsidRDefault="00FF5295" w:rsidP="00476906">
            <w:pPr>
              <w:jc w:val="center"/>
              <w:rPr>
                <w:color w:val="000000"/>
                <w:sz w:val="20"/>
                <w:szCs w:val="20"/>
              </w:rPr>
            </w:pPr>
            <w:proofErr w:type="spellStart"/>
            <w:proofErr w:type="gramStart"/>
            <w:r w:rsidRPr="008B762D">
              <w:rPr>
                <w:color w:val="000000"/>
                <w:sz w:val="20"/>
                <w:szCs w:val="20"/>
              </w:rPr>
              <w:t>шт</w:t>
            </w:r>
            <w:proofErr w:type="spellEnd"/>
            <w:proofErr w:type="gramEnd"/>
          </w:p>
        </w:tc>
        <w:tc>
          <w:tcPr>
            <w:tcW w:w="709" w:type="dxa"/>
            <w:shd w:val="clear" w:color="000000" w:fill="FFFFFF"/>
            <w:vAlign w:val="center"/>
          </w:tcPr>
          <w:p w:rsidR="00FF5295" w:rsidRPr="008B762D" w:rsidRDefault="008B762D" w:rsidP="00476906">
            <w:pPr>
              <w:jc w:val="center"/>
              <w:rPr>
                <w:color w:val="000000"/>
                <w:sz w:val="20"/>
                <w:szCs w:val="20"/>
              </w:rPr>
            </w:pPr>
            <w:r w:rsidRPr="008B762D">
              <w:rPr>
                <w:color w:val="000000"/>
                <w:sz w:val="20"/>
                <w:szCs w:val="20"/>
              </w:rPr>
              <w:t>3</w:t>
            </w:r>
          </w:p>
        </w:tc>
        <w:tc>
          <w:tcPr>
            <w:tcW w:w="1843" w:type="dxa"/>
            <w:shd w:val="clear" w:color="000000" w:fill="FFFFFF"/>
            <w:vAlign w:val="center"/>
          </w:tcPr>
          <w:p w:rsidR="008B762D" w:rsidRPr="008B762D" w:rsidRDefault="008B762D" w:rsidP="008B762D">
            <w:pPr>
              <w:jc w:val="center"/>
              <w:rPr>
                <w:color w:val="000000"/>
                <w:sz w:val="20"/>
                <w:szCs w:val="20"/>
              </w:rPr>
            </w:pPr>
            <w:r w:rsidRPr="008B762D">
              <w:rPr>
                <w:color w:val="000000"/>
                <w:sz w:val="20"/>
                <w:szCs w:val="20"/>
                <w:lang w:val="en-US"/>
              </w:rPr>
              <w:t>DDP</w:t>
            </w:r>
            <w:r w:rsidRPr="008B762D">
              <w:rPr>
                <w:color w:val="000000"/>
                <w:sz w:val="20"/>
                <w:szCs w:val="20"/>
              </w:rPr>
              <w:t xml:space="preserve"> Южно-Казахстанская обл., </w:t>
            </w:r>
            <w:proofErr w:type="spellStart"/>
            <w:r w:rsidRPr="008B762D">
              <w:rPr>
                <w:color w:val="000000"/>
                <w:sz w:val="20"/>
                <w:szCs w:val="20"/>
              </w:rPr>
              <w:t>Сузакский</w:t>
            </w:r>
            <w:proofErr w:type="spellEnd"/>
            <w:r w:rsidRPr="008B762D">
              <w:rPr>
                <w:color w:val="000000"/>
                <w:sz w:val="20"/>
                <w:szCs w:val="20"/>
              </w:rPr>
              <w:t xml:space="preserve"> </w:t>
            </w:r>
            <w:r w:rsidRPr="008B762D">
              <w:rPr>
                <w:color w:val="000000"/>
                <w:sz w:val="20"/>
                <w:szCs w:val="20"/>
              </w:rPr>
              <w:br/>
              <w:t xml:space="preserve">р-он, п. </w:t>
            </w:r>
            <w:proofErr w:type="spellStart"/>
            <w:r w:rsidRPr="008B762D">
              <w:rPr>
                <w:color w:val="000000"/>
                <w:sz w:val="20"/>
                <w:szCs w:val="20"/>
              </w:rPr>
              <w:t>Тайконур</w:t>
            </w:r>
            <w:proofErr w:type="spellEnd"/>
          </w:p>
          <w:p w:rsidR="00FF5295" w:rsidRPr="008B762D" w:rsidRDefault="00FF5295" w:rsidP="00476906">
            <w:pPr>
              <w:jc w:val="center"/>
              <w:rPr>
                <w:color w:val="000000"/>
                <w:sz w:val="20"/>
                <w:szCs w:val="20"/>
              </w:rPr>
            </w:pPr>
          </w:p>
        </w:tc>
        <w:tc>
          <w:tcPr>
            <w:tcW w:w="1559" w:type="dxa"/>
            <w:shd w:val="clear" w:color="000000" w:fill="FFFFFF"/>
            <w:vAlign w:val="center"/>
          </w:tcPr>
          <w:p w:rsidR="00FF5295" w:rsidRPr="008B762D" w:rsidRDefault="00FF5295" w:rsidP="00476906">
            <w:pPr>
              <w:jc w:val="center"/>
              <w:rPr>
                <w:color w:val="000000"/>
                <w:sz w:val="20"/>
                <w:szCs w:val="20"/>
              </w:rPr>
            </w:pPr>
            <w:r w:rsidRPr="008B762D">
              <w:rPr>
                <w:color w:val="000000"/>
                <w:sz w:val="20"/>
                <w:szCs w:val="20"/>
              </w:rPr>
              <w:t xml:space="preserve">С даты подписания Договора, в течение </w:t>
            </w:r>
            <w:r w:rsidR="00C9421B">
              <w:rPr>
                <w:color w:val="000000"/>
                <w:sz w:val="20"/>
                <w:szCs w:val="20"/>
              </w:rPr>
              <w:t>45</w:t>
            </w:r>
            <w:r w:rsidRPr="008B762D">
              <w:rPr>
                <w:color w:val="000000"/>
                <w:sz w:val="20"/>
                <w:szCs w:val="20"/>
              </w:rPr>
              <w:t xml:space="preserve"> календарных дней</w:t>
            </w:r>
          </w:p>
          <w:p w:rsidR="00FF5295" w:rsidRPr="008B762D" w:rsidRDefault="00FF5295" w:rsidP="00476906">
            <w:pPr>
              <w:jc w:val="center"/>
              <w:rPr>
                <w:color w:val="000000"/>
                <w:sz w:val="20"/>
                <w:szCs w:val="20"/>
              </w:rPr>
            </w:pPr>
          </w:p>
        </w:tc>
        <w:tc>
          <w:tcPr>
            <w:tcW w:w="1701" w:type="dxa"/>
            <w:shd w:val="clear" w:color="000000" w:fill="FFFFFF"/>
          </w:tcPr>
          <w:p w:rsidR="008B762D" w:rsidRPr="008B762D" w:rsidRDefault="008B762D" w:rsidP="00FF5295">
            <w:pPr>
              <w:jc w:val="center"/>
              <w:rPr>
                <w:color w:val="000000"/>
                <w:sz w:val="20"/>
                <w:szCs w:val="20"/>
              </w:rPr>
            </w:pPr>
          </w:p>
          <w:p w:rsidR="00FF5295" w:rsidRPr="008B762D" w:rsidRDefault="004D2F7B" w:rsidP="00FF5295">
            <w:pPr>
              <w:jc w:val="center"/>
              <w:rPr>
                <w:sz w:val="20"/>
                <w:szCs w:val="20"/>
              </w:rPr>
            </w:pPr>
            <w:r w:rsidRPr="008B762D">
              <w:rPr>
                <w:color w:val="000000"/>
                <w:sz w:val="20"/>
                <w:szCs w:val="20"/>
              </w:rPr>
              <w:t>Оплата по факту поставки товара согласно условиям договора</w:t>
            </w:r>
            <w:r>
              <w:rPr>
                <w:color w:val="000000"/>
                <w:sz w:val="20"/>
                <w:szCs w:val="20"/>
              </w:rPr>
              <w:t xml:space="preserve"> в течение 30 банковских дней</w:t>
            </w:r>
            <w:bookmarkStart w:id="0" w:name="_GoBack"/>
            <w:bookmarkEnd w:id="0"/>
          </w:p>
        </w:tc>
        <w:tc>
          <w:tcPr>
            <w:tcW w:w="1418" w:type="dxa"/>
            <w:shd w:val="clear" w:color="000000" w:fill="FFFFFF"/>
            <w:vAlign w:val="center"/>
          </w:tcPr>
          <w:p w:rsidR="00FF5295" w:rsidRPr="008B762D" w:rsidRDefault="008B762D" w:rsidP="00476906">
            <w:pPr>
              <w:jc w:val="center"/>
              <w:rPr>
                <w:sz w:val="20"/>
                <w:szCs w:val="20"/>
              </w:rPr>
            </w:pPr>
            <w:r w:rsidRPr="008B762D">
              <w:rPr>
                <w:sz w:val="20"/>
                <w:szCs w:val="20"/>
              </w:rPr>
              <w:t>29 100 000,00</w:t>
            </w:r>
          </w:p>
        </w:tc>
      </w:tr>
    </w:tbl>
    <w:p w:rsidR="009B44FA" w:rsidRPr="00C7627C" w:rsidRDefault="009B44FA" w:rsidP="009B44FA">
      <w:pPr>
        <w:jc w:val="center"/>
        <w:rPr>
          <w:b/>
          <w:bCs/>
          <w:color w:val="000000"/>
        </w:rPr>
      </w:pPr>
    </w:p>
    <w:p w:rsidR="009B44FA" w:rsidRPr="00C7627C" w:rsidRDefault="009B44FA" w:rsidP="009B44FA">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9B44FA" w:rsidRPr="00C7627C" w:rsidRDefault="009B44FA" w:rsidP="009B44F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9B44FA" w:rsidRPr="00C7627C" w:rsidSect="00476906">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rsidR="009B44FA" w:rsidRPr="00C7627C" w:rsidRDefault="009B44FA" w:rsidP="00FF5295">
      <w:pPr>
        <w:tabs>
          <w:tab w:val="left" w:pos="6566"/>
        </w:tabs>
        <w:spacing w:line="240" w:lineRule="atLeast"/>
        <w:jc w:val="right"/>
        <w:rPr>
          <w:b/>
        </w:rPr>
      </w:pPr>
      <w:r w:rsidRPr="00C7627C">
        <w:rPr>
          <w:rFonts w:eastAsiaTheme="minorHAnsi"/>
          <w:b/>
          <w:color w:val="FF0000"/>
          <w:lang w:eastAsia="en-US"/>
        </w:rPr>
        <w:lastRenderedPageBreak/>
        <w:t xml:space="preserve">              </w:t>
      </w:r>
      <w:r w:rsidR="00FF5295">
        <w:rPr>
          <w:b/>
        </w:rPr>
        <w:t xml:space="preserve">                   </w:t>
      </w:r>
      <w:r w:rsidRPr="00C7627C">
        <w:rPr>
          <w:b/>
        </w:rPr>
        <w:t>Приложение № 2</w:t>
      </w:r>
    </w:p>
    <w:p w:rsidR="009B44FA" w:rsidRPr="00C7627C" w:rsidRDefault="009B44FA" w:rsidP="00FF5295">
      <w:pPr>
        <w:widowControl w:val="0"/>
        <w:spacing w:line="240" w:lineRule="atLeast"/>
        <w:ind w:right="-2"/>
        <w:jc w:val="right"/>
        <w:rPr>
          <w:b/>
        </w:rPr>
      </w:pPr>
      <w:r w:rsidRPr="00C7627C">
        <w:rPr>
          <w:b/>
        </w:rPr>
        <w:t xml:space="preserve">               к Тендерной документации</w:t>
      </w:r>
    </w:p>
    <w:p w:rsidR="009B44FA" w:rsidRPr="004D16B6" w:rsidRDefault="009B44FA" w:rsidP="009B44FA">
      <w:pPr>
        <w:widowControl w:val="0"/>
        <w:jc w:val="right"/>
        <w:rPr>
          <w:b/>
        </w:rPr>
      </w:pPr>
      <w:r>
        <w:rPr>
          <w:b/>
        </w:rPr>
        <w:t xml:space="preserve">                           Лот № 1</w:t>
      </w:r>
    </w:p>
    <w:p w:rsidR="009B44FA" w:rsidRDefault="009B44FA" w:rsidP="00FF5295">
      <w:pPr>
        <w:spacing w:line="240" w:lineRule="atLeast"/>
        <w:jc w:val="center"/>
        <w:rPr>
          <w:b/>
        </w:rPr>
      </w:pPr>
      <w:r w:rsidRPr="004D16B6">
        <w:rPr>
          <w:b/>
        </w:rPr>
        <w:t xml:space="preserve">Техническая </w:t>
      </w:r>
      <w:r w:rsidR="00FF5295">
        <w:rPr>
          <w:b/>
        </w:rPr>
        <w:t>характеристика</w:t>
      </w:r>
    </w:p>
    <w:p w:rsidR="00FF5295" w:rsidRPr="00476906" w:rsidRDefault="00FF5295" w:rsidP="00FF5295">
      <w:pPr>
        <w:widowControl w:val="0"/>
        <w:jc w:val="right"/>
        <w:rPr>
          <w:b/>
          <w:color w:val="000000"/>
          <w:sz w:val="22"/>
          <w:szCs w:val="22"/>
        </w:rPr>
      </w:pPr>
    </w:p>
    <w:p w:rsidR="00C9421B" w:rsidRPr="00C9421B" w:rsidRDefault="00C9421B" w:rsidP="00C9421B">
      <w:pPr>
        <w:jc w:val="both"/>
      </w:pPr>
      <w:r w:rsidRPr="00C9421B">
        <w:rPr>
          <w:b/>
        </w:rPr>
        <w:t>Дизель-генераторная установка</w:t>
      </w:r>
      <w:r w:rsidRPr="00C9421B">
        <w:t xml:space="preserve"> предназначена для обеспечения электроэнергией буровых установок и используется в качестве основного источника.</w:t>
      </w:r>
    </w:p>
    <w:p w:rsidR="00C9421B" w:rsidRPr="00C9421B" w:rsidRDefault="00C9421B" w:rsidP="00C9421B">
      <w:pPr>
        <w:jc w:val="both"/>
      </w:pPr>
      <w:r w:rsidRPr="00C9421B">
        <w:t xml:space="preserve">Мощность  </w:t>
      </w:r>
      <w:proofErr w:type="spellStart"/>
      <w:r w:rsidRPr="00C9421B">
        <w:t>кВА</w:t>
      </w:r>
      <w:proofErr w:type="spellEnd"/>
      <w:r w:rsidRPr="00C9421B">
        <w:t>/кВт 200/160</w:t>
      </w:r>
    </w:p>
    <w:p w:rsidR="00C9421B" w:rsidRPr="00C9421B" w:rsidRDefault="00C9421B" w:rsidP="00C9421B">
      <w:pPr>
        <w:jc w:val="both"/>
      </w:pPr>
      <w:r w:rsidRPr="00C9421B">
        <w:t xml:space="preserve">Мощность резервная  </w:t>
      </w:r>
      <w:proofErr w:type="spellStart"/>
      <w:r w:rsidRPr="00C9421B">
        <w:t>кВА</w:t>
      </w:r>
      <w:proofErr w:type="spellEnd"/>
      <w:r w:rsidRPr="00C9421B">
        <w:t>/кВт 215/172</w:t>
      </w:r>
    </w:p>
    <w:p w:rsidR="00C9421B" w:rsidRPr="00C9421B" w:rsidRDefault="00C9421B" w:rsidP="00C9421B">
      <w:pPr>
        <w:jc w:val="both"/>
      </w:pPr>
      <w:r w:rsidRPr="00C9421B">
        <w:t>Напряжение/Частота</w:t>
      </w:r>
      <w:proofErr w:type="gramStart"/>
      <w:r w:rsidRPr="00C9421B">
        <w:t xml:space="preserve"> В</w:t>
      </w:r>
      <w:proofErr w:type="gramEnd"/>
      <w:r w:rsidRPr="00C9421B">
        <w:t>/Гц 400/50</w:t>
      </w:r>
    </w:p>
    <w:p w:rsidR="00C9421B" w:rsidRPr="00C9421B" w:rsidRDefault="00C9421B" w:rsidP="00C9421B">
      <w:pPr>
        <w:jc w:val="both"/>
      </w:pPr>
      <w:r w:rsidRPr="00C9421B">
        <w:t xml:space="preserve">Коэффициент мощности </w:t>
      </w:r>
      <w:proofErr w:type="spellStart"/>
      <w:r w:rsidRPr="00C9421B">
        <w:t>Cos</w:t>
      </w:r>
      <w:proofErr w:type="spellEnd"/>
      <w:r w:rsidRPr="00C9421B">
        <w:t xml:space="preserve"> ϕ 0.8</w:t>
      </w:r>
    </w:p>
    <w:p w:rsidR="00C9421B" w:rsidRPr="00C9421B" w:rsidRDefault="00C9421B" w:rsidP="00C9421B">
      <w:pPr>
        <w:jc w:val="both"/>
      </w:pPr>
      <w:r w:rsidRPr="00C9421B">
        <w:rPr>
          <w:b/>
        </w:rPr>
        <w:t>Двигатель</w:t>
      </w:r>
      <w:r w:rsidRPr="00C9421B">
        <w:t xml:space="preserve">- 6-ти цилиндровый, однорядный, с </w:t>
      </w:r>
      <w:proofErr w:type="spellStart"/>
      <w:r w:rsidRPr="00C9421B">
        <w:t>турбонаддувом</w:t>
      </w:r>
      <w:proofErr w:type="spellEnd"/>
      <w:r w:rsidRPr="00C9421B">
        <w:t>, с ТНВД;</w:t>
      </w:r>
    </w:p>
    <w:p w:rsidR="00C9421B" w:rsidRPr="00C9421B" w:rsidRDefault="00C9421B" w:rsidP="00C9421B">
      <w:pPr>
        <w:jc w:val="both"/>
      </w:pPr>
      <w:r w:rsidRPr="00C9421B">
        <w:t xml:space="preserve">Скорость вращения -1500об/мин; </w:t>
      </w:r>
    </w:p>
    <w:p w:rsidR="00C9421B" w:rsidRPr="00C9421B" w:rsidRDefault="00C9421B" w:rsidP="00C9421B">
      <w:pPr>
        <w:jc w:val="both"/>
      </w:pPr>
      <w:r w:rsidRPr="00C9421B">
        <w:t xml:space="preserve">Расход топлива </w:t>
      </w:r>
      <w:proofErr w:type="gramStart"/>
      <w:r w:rsidRPr="00C9421B">
        <w:t>л</w:t>
      </w:r>
      <w:proofErr w:type="gramEnd"/>
      <w:r w:rsidRPr="00C9421B">
        <w:t>/ч 23(50%) 34(75%) 45(100%) 51(110%)</w:t>
      </w:r>
    </w:p>
    <w:p w:rsidR="00C9421B" w:rsidRPr="00C9421B" w:rsidRDefault="00C9421B" w:rsidP="00C9421B">
      <w:pPr>
        <w:jc w:val="both"/>
      </w:pPr>
      <w:r w:rsidRPr="00C9421B">
        <w:t>Емкость топливного бака  330 л</w:t>
      </w:r>
    </w:p>
    <w:p w:rsidR="00C9421B" w:rsidRPr="00C9421B" w:rsidRDefault="00C9421B" w:rsidP="00C9421B">
      <w:pPr>
        <w:jc w:val="both"/>
      </w:pPr>
      <w:r w:rsidRPr="00C9421B">
        <w:t xml:space="preserve">Класс изоляции/ </w:t>
      </w:r>
      <w:proofErr w:type="spellStart"/>
      <w:r w:rsidRPr="00C9421B">
        <w:t>Кол</w:t>
      </w:r>
      <w:proofErr w:type="gramStart"/>
      <w:r w:rsidRPr="00C9421B">
        <w:t>.п</w:t>
      </w:r>
      <w:proofErr w:type="gramEnd"/>
      <w:r w:rsidRPr="00C9421B">
        <w:t>олюсов</w:t>
      </w:r>
      <w:proofErr w:type="spellEnd"/>
      <w:r w:rsidRPr="00C9421B">
        <w:t xml:space="preserve"> H / 4</w:t>
      </w:r>
    </w:p>
    <w:p w:rsidR="00C9421B" w:rsidRPr="00C9421B" w:rsidRDefault="00C9421B" w:rsidP="00C9421B">
      <w:pPr>
        <w:jc w:val="both"/>
      </w:pPr>
      <w:r w:rsidRPr="00C9421B">
        <w:t>Кол-во цилиндров 6</w:t>
      </w:r>
    </w:p>
    <w:p w:rsidR="00C9421B" w:rsidRPr="00C9421B" w:rsidRDefault="00C9421B" w:rsidP="00C9421B">
      <w:pPr>
        <w:jc w:val="both"/>
      </w:pPr>
      <w:r w:rsidRPr="00C9421B">
        <w:t>Диаметр цилиндра 114 мм</w:t>
      </w:r>
    </w:p>
    <w:p w:rsidR="00C9421B" w:rsidRPr="00C9421B" w:rsidRDefault="00C9421B" w:rsidP="00C9421B">
      <w:pPr>
        <w:jc w:val="both"/>
      </w:pPr>
      <w:r w:rsidRPr="00C9421B">
        <w:t>Ход поршня 135 мм</w:t>
      </w:r>
    </w:p>
    <w:p w:rsidR="00C9421B" w:rsidRPr="00C9421B" w:rsidRDefault="00C9421B" w:rsidP="00C9421B">
      <w:pPr>
        <w:jc w:val="both"/>
      </w:pPr>
      <w:r w:rsidRPr="00C9421B">
        <w:t>Рабочий объем Л 8.3</w:t>
      </w:r>
    </w:p>
    <w:p w:rsidR="00C9421B" w:rsidRPr="00C9421B" w:rsidRDefault="00C9421B" w:rsidP="00C9421B">
      <w:pPr>
        <w:jc w:val="both"/>
      </w:pPr>
      <w:r w:rsidRPr="00C9421B">
        <w:t>Компрессия 19.0:1</w:t>
      </w:r>
    </w:p>
    <w:p w:rsidR="00C9421B" w:rsidRPr="00C9421B" w:rsidRDefault="00C9421B" w:rsidP="00C9421B">
      <w:pPr>
        <w:jc w:val="both"/>
      </w:pPr>
      <w:r w:rsidRPr="00C9421B">
        <w:t>Рег. оборотов Электронный регулятор</w:t>
      </w:r>
    </w:p>
    <w:p w:rsidR="00C9421B" w:rsidRPr="00C9421B" w:rsidRDefault="00C9421B" w:rsidP="00C9421B">
      <w:pPr>
        <w:jc w:val="both"/>
      </w:pPr>
      <w:r w:rsidRPr="00C9421B">
        <w:t xml:space="preserve">Система охлаждения </w:t>
      </w:r>
      <w:proofErr w:type="gramStart"/>
      <w:r w:rsidRPr="00C9421B">
        <w:t>Водяное</w:t>
      </w:r>
      <w:proofErr w:type="gramEnd"/>
    </w:p>
    <w:p w:rsidR="00C9421B" w:rsidRPr="00C9421B" w:rsidRDefault="00C9421B" w:rsidP="00C9421B">
      <w:pPr>
        <w:jc w:val="both"/>
      </w:pPr>
      <w:r w:rsidRPr="00C9421B">
        <w:t xml:space="preserve">Система смазки Принудительная смазка + </w:t>
      </w:r>
      <w:proofErr w:type="gramStart"/>
      <w:r w:rsidRPr="00C9421B">
        <w:t>смазка</w:t>
      </w:r>
      <w:proofErr w:type="gramEnd"/>
      <w:r w:rsidRPr="00C9421B">
        <w:t xml:space="preserve"> разбрызгиванием</w:t>
      </w:r>
    </w:p>
    <w:p w:rsidR="00C9421B" w:rsidRPr="00C9421B" w:rsidRDefault="00C9421B" w:rsidP="00C9421B">
      <w:pPr>
        <w:jc w:val="both"/>
      </w:pPr>
      <w:r w:rsidRPr="00C9421B">
        <w:t>Запуск Электрический</w:t>
      </w:r>
    </w:p>
    <w:p w:rsidR="00C9421B" w:rsidRPr="00C9421B" w:rsidRDefault="00C9421B" w:rsidP="00C9421B">
      <w:pPr>
        <w:jc w:val="both"/>
      </w:pPr>
      <w:r w:rsidRPr="00C9421B">
        <w:t>Тип топлива дизель</w:t>
      </w:r>
    </w:p>
    <w:p w:rsidR="00C9421B" w:rsidRPr="00C9421B" w:rsidRDefault="00C9421B" w:rsidP="00C9421B">
      <w:pPr>
        <w:jc w:val="both"/>
      </w:pPr>
      <w:r w:rsidRPr="00C9421B">
        <w:t xml:space="preserve">Масло 15W40 -CH4 </w:t>
      </w:r>
      <w:proofErr w:type="spellStart"/>
      <w:r w:rsidRPr="00C9421B">
        <w:t>Upgrade</w:t>
      </w:r>
      <w:proofErr w:type="spellEnd"/>
    </w:p>
    <w:p w:rsidR="00C9421B" w:rsidRPr="00C9421B" w:rsidRDefault="00C9421B" w:rsidP="00C9421B">
      <w:pPr>
        <w:jc w:val="both"/>
      </w:pPr>
      <w:r w:rsidRPr="00C9421B">
        <w:t>Емкость системы охлаждения  34 л</w:t>
      </w:r>
    </w:p>
    <w:p w:rsidR="00C9421B" w:rsidRPr="00C9421B" w:rsidRDefault="00C9421B" w:rsidP="00C9421B">
      <w:pPr>
        <w:jc w:val="both"/>
      </w:pPr>
      <w:r w:rsidRPr="00C9421B">
        <w:t>Емкость системы смазки  24 л</w:t>
      </w:r>
    </w:p>
    <w:p w:rsidR="00C9421B" w:rsidRPr="00C9421B" w:rsidRDefault="00C9421B" w:rsidP="00C9421B">
      <w:pPr>
        <w:jc w:val="both"/>
      </w:pPr>
      <w:r w:rsidRPr="00C9421B">
        <w:t>Пусковое напряжение</w:t>
      </w:r>
      <w:proofErr w:type="gramStart"/>
      <w:r w:rsidRPr="00C9421B">
        <w:t xml:space="preserve"> В</w:t>
      </w:r>
      <w:proofErr w:type="gramEnd"/>
      <w:r w:rsidRPr="00C9421B">
        <w:t xml:space="preserve"> DC24</w:t>
      </w:r>
    </w:p>
    <w:p w:rsidR="00C9421B" w:rsidRPr="00C9421B" w:rsidRDefault="00C9421B" w:rsidP="00C9421B">
      <w:pPr>
        <w:jc w:val="both"/>
      </w:pPr>
      <w:r w:rsidRPr="00C9421B">
        <w:t>Подогреватели:</w:t>
      </w:r>
    </w:p>
    <w:p w:rsidR="00C9421B" w:rsidRPr="00C9421B" w:rsidRDefault="00C9421B" w:rsidP="00C9421B">
      <w:pPr>
        <w:jc w:val="both"/>
      </w:pPr>
      <w:r w:rsidRPr="00C9421B">
        <w:t>- топливного бака</w:t>
      </w:r>
    </w:p>
    <w:p w:rsidR="00C9421B" w:rsidRPr="00C9421B" w:rsidRDefault="00C9421B" w:rsidP="00C9421B">
      <w:pPr>
        <w:jc w:val="both"/>
      </w:pPr>
      <w:r w:rsidRPr="00C9421B">
        <w:t>- подающей топливной магистрали</w:t>
      </w:r>
    </w:p>
    <w:p w:rsidR="00C9421B" w:rsidRPr="00C9421B" w:rsidRDefault="00C9421B" w:rsidP="00C9421B">
      <w:pPr>
        <w:jc w:val="both"/>
      </w:pPr>
      <w:r w:rsidRPr="00C9421B">
        <w:t>- топливного фильтра</w:t>
      </w:r>
    </w:p>
    <w:p w:rsidR="00C9421B" w:rsidRPr="00C9421B" w:rsidRDefault="00C9421B" w:rsidP="00C9421B">
      <w:pPr>
        <w:jc w:val="both"/>
      </w:pPr>
      <w:r w:rsidRPr="00C9421B">
        <w:t>- охлаждающей жидкости</w:t>
      </w:r>
    </w:p>
    <w:p w:rsidR="00C9421B" w:rsidRPr="00C9421B" w:rsidRDefault="00C9421B" w:rsidP="00C9421B">
      <w:pPr>
        <w:jc w:val="both"/>
      </w:pPr>
      <w:r w:rsidRPr="00C9421B">
        <w:t>- масляного картера двигателя</w:t>
      </w:r>
    </w:p>
    <w:p w:rsidR="00C9421B" w:rsidRPr="00C9421B" w:rsidRDefault="00C9421B" w:rsidP="00C9421B">
      <w:pPr>
        <w:jc w:val="both"/>
      </w:pPr>
    </w:p>
    <w:p w:rsidR="00C9421B" w:rsidRPr="00C9421B" w:rsidRDefault="00C9421B" w:rsidP="00C9421B">
      <w:pPr>
        <w:jc w:val="both"/>
      </w:pPr>
      <w:r w:rsidRPr="00C9421B">
        <w:rPr>
          <w:b/>
        </w:rPr>
        <w:t>Генератор:</w:t>
      </w:r>
      <w:r w:rsidRPr="00C9421B">
        <w:t xml:space="preserve"> синхронный бесщеточный, </w:t>
      </w:r>
      <w:proofErr w:type="spellStart"/>
      <w:r w:rsidRPr="00C9421B">
        <w:t>одноподшипниковый</w:t>
      </w:r>
      <w:proofErr w:type="spellEnd"/>
      <w:r w:rsidRPr="00C9421B">
        <w:t>, переменного тока</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 xml:space="preserve">- цифровой регулятор напряжения с процессором </w:t>
      </w:r>
    </w:p>
    <w:p w:rsidR="00C9421B" w:rsidRPr="00C9421B" w:rsidRDefault="00C9421B" w:rsidP="00C9421B">
      <w:pPr>
        <w:jc w:val="both"/>
      </w:pPr>
      <w:r w:rsidRPr="00C9421B">
        <w:t>-класс защиты генератора IP23, класс изоляции обмоток Н (высший),</w:t>
      </w:r>
    </w:p>
    <w:p w:rsidR="00C9421B" w:rsidRPr="00C9421B" w:rsidRDefault="00C9421B" w:rsidP="00C9421B">
      <w:pPr>
        <w:jc w:val="both"/>
      </w:pPr>
      <w:r w:rsidRPr="00C9421B">
        <w:t>-электронная регулировка частоты</w:t>
      </w:r>
    </w:p>
    <w:p w:rsidR="00C9421B" w:rsidRPr="00C9421B" w:rsidRDefault="00C9421B" w:rsidP="00C9421B">
      <w:pPr>
        <w:jc w:val="both"/>
      </w:pPr>
      <w:proofErr w:type="gramStart"/>
      <w:r w:rsidRPr="00C9421B">
        <w:t>-способность выдерживать перегрузки по току до 300% от номинального на 20 секунд, для запуска электродвигателей;</w:t>
      </w:r>
      <w:proofErr w:type="gramEnd"/>
    </w:p>
    <w:p w:rsidR="00C9421B" w:rsidRPr="00C9421B" w:rsidRDefault="00C9421B" w:rsidP="00C9421B">
      <w:pPr>
        <w:jc w:val="both"/>
      </w:pPr>
      <w:r w:rsidRPr="00C9421B">
        <w:t xml:space="preserve">-гарантированный срок службы до капитального ремонта 10 000 </w:t>
      </w:r>
      <w:proofErr w:type="spellStart"/>
      <w:r w:rsidRPr="00C9421B">
        <w:t>мото</w:t>
      </w:r>
      <w:proofErr w:type="spellEnd"/>
      <w:r w:rsidRPr="00C9421B">
        <w:t xml:space="preserve">/часов.  </w:t>
      </w:r>
    </w:p>
    <w:p w:rsidR="00C9421B" w:rsidRPr="00C9421B" w:rsidRDefault="00C9421B" w:rsidP="00C9421B">
      <w:pPr>
        <w:jc w:val="both"/>
      </w:pPr>
      <w:r w:rsidRPr="00C9421B">
        <w:t>.</w:t>
      </w:r>
    </w:p>
    <w:p w:rsidR="00C9421B" w:rsidRPr="00C9421B" w:rsidRDefault="00C9421B" w:rsidP="00C9421B">
      <w:pPr>
        <w:jc w:val="both"/>
      </w:pPr>
    </w:p>
    <w:p w:rsidR="00C9421B" w:rsidRPr="00C9421B" w:rsidRDefault="00C9421B" w:rsidP="00C9421B">
      <w:pPr>
        <w:jc w:val="both"/>
        <w:rPr>
          <w:b/>
        </w:rPr>
      </w:pPr>
      <w:r w:rsidRPr="00C9421B">
        <w:rPr>
          <w:b/>
        </w:rPr>
        <w:t>Альтернатор</w:t>
      </w:r>
    </w:p>
    <w:p w:rsidR="00C9421B" w:rsidRPr="00C9421B" w:rsidRDefault="00C9421B" w:rsidP="00C9421B">
      <w:pPr>
        <w:jc w:val="both"/>
      </w:pPr>
      <w:r w:rsidRPr="00C9421B">
        <w:t>Производитель альтернатора MECC ALTE</w:t>
      </w:r>
    </w:p>
    <w:p w:rsidR="00C9421B" w:rsidRPr="00C9421B" w:rsidRDefault="00C9421B" w:rsidP="00C9421B">
      <w:pPr>
        <w:jc w:val="both"/>
      </w:pPr>
      <w:r w:rsidRPr="00C9421B">
        <w:t>Модель EC038 2S4</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Класс изоляции/ Температурный класс  H</w:t>
      </w:r>
    </w:p>
    <w:p w:rsidR="00C9421B" w:rsidRPr="00C9421B" w:rsidRDefault="00C9421B" w:rsidP="00C9421B">
      <w:pPr>
        <w:jc w:val="both"/>
      </w:pPr>
      <w:r w:rsidRPr="00C9421B">
        <w:lastRenderedPageBreak/>
        <w:t>Защита IP23</w:t>
      </w:r>
    </w:p>
    <w:p w:rsidR="00C9421B" w:rsidRPr="00C9421B" w:rsidRDefault="00C9421B" w:rsidP="00C9421B">
      <w:pPr>
        <w:jc w:val="both"/>
      </w:pPr>
      <w:proofErr w:type="spellStart"/>
      <w:r w:rsidRPr="00C9421B">
        <w:t>Cos</w:t>
      </w:r>
      <w:proofErr w:type="spellEnd"/>
      <w:r w:rsidRPr="00C9421B">
        <w:t xml:space="preserve"> ϕ 0.8</w:t>
      </w:r>
    </w:p>
    <w:p w:rsidR="00C9421B" w:rsidRPr="00C9421B" w:rsidRDefault="00C9421B" w:rsidP="00C9421B">
      <w:pPr>
        <w:jc w:val="both"/>
      </w:pPr>
      <w:r w:rsidRPr="00C9421B">
        <w:t>Регулировка напряжения ±1.0%</w:t>
      </w:r>
    </w:p>
    <w:p w:rsidR="00C9421B" w:rsidRPr="00C9421B" w:rsidRDefault="00C9421B" w:rsidP="00C9421B">
      <w:pPr>
        <w:jc w:val="both"/>
      </w:pPr>
      <w:r w:rsidRPr="00C9421B">
        <w:t>Соответствие стандартам BS EN 60034; BS5000; VDE 0530; NEMA MG1-32; IEC34; CSA C22.2-100;</w:t>
      </w:r>
    </w:p>
    <w:p w:rsidR="00C9421B" w:rsidRPr="00C9421B" w:rsidRDefault="00C9421B" w:rsidP="00C9421B">
      <w:pPr>
        <w:jc w:val="both"/>
      </w:pPr>
      <w:r w:rsidRPr="00C9421B">
        <w:rPr>
          <w:b/>
        </w:rPr>
        <w:t>Исполнение</w:t>
      </w:r>
      <w:r w:rsidRPr="00C9421B">
        <w:t xml:space="preserve">: </w:t>
      </w:r>
      <w:proofErr w:type="gramStart"/>
      <w:r w:rsidRPr="00C9421B">
        <w:rPr>
          <w:lang w:val="en-US"/>
        </w:rPr>
        <w:t>C</w:t>
      </w:r>
      <w:proofErr w:type="spellStart"/>
      <w:r w:rsidRPr="00C9421B">
        <w:t>тационарный</w:t>
      </w:r>
      <w:proofErr w:type="spellEnd"/>
      <w:r w:rsidRPr="00C9421B">
        <w:t xml:space="preserve"> в прочном стальном </w:t>
      </w:r>
      <w:proofErr w:type="spellStart"/>
      <w:r w:rsidRPr="00C9421B">
        <w:t>шумопоглощающем</w:t>
      </w:r>
      <w:proofErr w:type="spellEnd"/>
      <w:r w:rsidRPr="00C9421B">
        <w:t xml:space="preserve"> всепогодном кожухе.</w:t>
      </w:r>
      <w:proofErr w:type="gramEnd"/>
      <w:r w:rsidRPr="00C9421B">
        <w:t xml:space="preserve"> Усиленная рама основания должна быть на салазках для удобства установки на неподготовленных площадках и возможности перемещать электростанцию волоком. Толщина металла салазок усиленной рамы не менее 6 мм. В раме должны быть предусмотрены отверстия для вил вилочного погрузчика, а на раме должна быть смонтирована грузоподъемная траверса с одной точкой подъема для удобства погрузочно-разгрузочных работ с помощью манипулятора без применения строп. </w:t>
      </w:r>
      <w:proofErr w:type="gramStart"/>
      <w:r w:rsidRPr="00C9421B">
        <w:t xml:space="preserve">Дизельный двигатель и генератор смонтированы  на общей раме с применением тарельчатых </w:t>
      </w:r>
      <w:proofErr w:type="spellStart"/>
      <w:r w:rsidRPr="00C9421B">
        <w:t>виброопор</w:t>
      </w:r>
      <w:proofErr w:type="spellEnd"/>
      <w:r w:rsidRPr="00C9421B">
        <w:t>, для возможности установки электростанции на неровных поверхностях.</w:t>
      </w:r>
      <w:proofErr w:type="gramEnd"/>
      <w:r w:rsidRPr="00C9421B">
        <w:t xml:space="preserve"> Поверхности кожуха обработаны порошковыми покрытиями, болты крепления панелей кожуха к траверсе должны быть из нержавеющей стали. Для обслуживания должны быть предусмотрены большие двери на каждой стороне и дверь доступа к радиатору, для его чистки. Глушитель должен быть низко установлен в отдельном отсеке для защиты от разрушения при транспортировке. </w:t>
      </w:r>
    </w:p>
    <w:p w:rsidR="00C9421B" w:rsidRPr="00C9421B" w:rsidRDefault="00C9421B" w:rsidP="00C9421B">
      <w:pPr>
        <w:jc w:val="both"/>
      </w:pPr>
      <w:r w:rsidRPr="00C9421B">
        <w:t>В топливном баке должен быть предусмотрен люк для чистки и клапан-сапун.</w:t>
      </w:r>
    </w:p>
    <w:p w:rsidR="00C9421B" w:rsidRPr="00C9421B" w:rsidRDefault="00C9421B" w:rsidP="00C9421B">
      <w:pPr>
        <w:jc w:val="both"/>
      </w:pPr>
      <w:r w:rsidRPr="00C9421B">
        <w:t>В раме снаружи должны быть дренажные отверстия для охлаждающей жидкости, моторного масла, дизельного топлива.</w:t>
      </w:r>
    </w:p>
    <w:p w:rsidR="00C9421B" w:rsidRPr="00C9421B" w:rsidRDefault="00C9421B" w:rsidP="00C9421B">
      <w:pPr>
        <w:jc w:val="both"/>
      </w:pPr>
      <w:r w:rsidRPr="00C9421B">
        <w:t xml:space="preserve">Доступ к контрольной панели генератора должен быть обеспечен отдельной от машинного отсека дверью. В двери должно быть окно для контроля рабочих параметров генератора на панели управления. Контрольная панель должна иметь лампу подсветки. Обеспечить возможность регулировки напряжения альтернатора из </w:t>
      </w:r>
      <w:proofErr w:type="spellStart"/>
      <w:r w:rsidRPr="00C9421B">
        <w:t>электрошкафа</w:t>
      </w:r>
      <w:proofErr w:type="spellEnd"/>
      <w:r w:rsidRPr="00C9421B">
        <w:t xml:space="preserve"> электростанции отдельным поворотным регулятором.</w:t>
      </w:r>
    </w:p>
    <w:p w:rsidR="00C9421B" w:rsidRPr="00C9421B" w:rsidRDefault="00C9421B" w:rsidP="00C9421B">
      <w:pPr>
        <w:jc w:val="both"/>
      </w:pPr>
      <w:r w:rsidRPr="00C9421B">
        <w:t xml:space="preserve">Электростанция должна быть оборудована штырем заземления. </w:t>
      </w:r>
    </w:p>
    <w:p w:rsidR="00C9421B" w:rsidRPr="00C9421B" w:rsidRDefault="00C9421B" w:rsidP="00C9421B">
      <w:pPr>
        <w:jc w:val="both"/>
      </w:pPr>
      <w:r w:rsidRPr="00C9421B">
        <w:t>Для подключения силовых кабелей должен быть предусмотрен блок терминалов с болтовыми зажимами, а также металлическая прижимная планка на раме для зажима (фиксации) силовых кабелей.</w:t>
      </w:r>
    </w:p>
    <w:p w:rsidR="00C9421B" w:rsidRPr="00C9421B" w:rsidRDefault="00C9421B" w:rsidP="00C9421B">
      <w:pPr>
        <w:jc w:val="both"/>
      </w:pPr>
      <w:r w:rsidRPr="00C9421B">
        <w:t xml:space="preserve">Зимние опции: подогрев топливного бака, подогрев топливной магистрали до топливного фильтра, подогрев топливного фильтра, подогрев охлаждающей жидкости, подогрев масляного картера двигателя.  </w:t>
      </w:r>
    </w:p>
    <w:p w:rsidR="00C9421B" w:rsidRPr="00C9421B" w:rsidRDefault="00C9421B" w:rsidP="00C9421B">
      <w:pPr>
        <w:jc w:val="both"/>
      </w:pPr>
      <w:r w:rsidRPr="00C9421B">
        <w:t>Тропические опции: тропический радиатор с возможностью работы до 50°С.</w:t>
      </w:r>
    </w:p>
    <w:p w:rsidR="00C9421B" w:rsidRPr="00C9421B" w:rsidRDefault="00C9421B" w:rsidP="00C9421B">
      <w:pPr>
        <w:jc w:val="both"/>
      </w:pPr>
      <w:r w:rsidRPr="00C9421B">
        <w:t xml:space="preserve">Дизель-генератор должен быть оснащен прибором для зарядки аккумулятора. Встроенный топливный бак вместимостью не менее 330 литров; Доступ к топливному баку снаружи кожуха с замком на крышке. </w:t>
      </w:r>
      <w:proofErr w:type="gramStart"/>
      <w:r w:rsidRPr="00C9421B">
        <w:t xml:space="preserve">Аналоговый датчик уровня топлива должен быть продублирован механическим, вынесенным на внешнюю панель корпуса и оборудован подсветкой для визуального контроля уровня топлива в темное время суток. </w:t>
      </w:r>
      <w:proofErr w:type="gramEnd"/>
    </w:p>
    <w:p w:rsidR="00C9421B" w:rsidRPr="00C9421B" w:rsidRDefault="00C9421B" w:rsidP="00C9421B">
      <w:pPr>
        <w:jc w:val="both"/>
      </w:pPr>
    </w:p>
    <w:p w:rsidR="00C9421B" w:rsidRPr="00C9421B" w:rsidRDefault="00C9421B" w:rsidP="00C9421B">
      <w:pPr>
        <w:jc w:val="both"/>
      </w:pPr>
      <w:r w:rsidRPr="00C9421B">
        <w:rPr>
          <w:b/>
        </w:rPr>
        <w:t>Электрическая система-24</w:t>
      </w:r>
      <w:r w:rsidRPr="00C9421B">
        <w:rPr>
          <w:b/>
          <w:lang w:val="en-US"/>
        </w:rPr>
        <w:t>V</w:t>
      </w:r>
      <w:r w:rsidRPr="00C9421B">
        <w:rPr>
          <w:b/>
        </w:rPr>
        <w:t>.</w:t>
      </w:r>
      <w:r w:rsidRPr="00C9421B">
        <w:rPr>
          <w:rFonts w:eastAsiaTheme="minorHAnsi"/>
          <w:lang w:eastAsia="en-US"/>
        </w:rPr>
        <w:t xml:space="preserve"> </w:t>
      </w:r>
      <w:r w:rsidRPr="00C9421B">
        <w:t>Электростанция должна быть оборудована выключателем массы</w:t>
      </w:r>
    </w:p>
    <w:p w:rsidR="00C9421B" w:rsidRPr="00C9421B" w:rsidRDefault="00C9421B" w:rsidP="00C9421B">
      <w:pPr>
        <w:jc w:val="both"/>
      </w:pPr>
      <w:r w:rsidRPr="00C9421B">
        <w:rPr>
          <w:b/>
        </w:rPr>
        <w:t>Панель управления</w:t>
      </w:r>
      <w:r w:rsidRPr="00C9421B">
        <w:t xml:space="preserve">  DSE7320MKII. </w:t>
      </w:r>
    </w:p>
    <w:p w:rsidR="00C9421B" w:rsidRPr="00C9421B" w:rsidRDefault="00C9421B" w:rsidP="00C9421B">
      <w:pPr>
        <w:jc w:val="both"/>
      </w:pPr>
      <w:r w:rsidRPr="00C9421B">
        <w:t xml:space="preserve">Оборудована цифровым </w:t>
      </w:r>
      <w:proofErr w:type="gramStart"/>
      <w:r w:rsidRPr="00C9421B">
        <w:t>ЖК дисплеем</w:t>
      </w:r>
      <w:proofErr w:type="gramEnd"/>
      <w:r w:rsidRPr="00C9421B">
        <w:t xml:space="preserve"> с расширением 132 х 64 пикселя  показывает состояние эксплуатационной готовности систем, и автоматически выключает генератор при появлении неисправности. Панель управления оборудована частотомером, индикаторами: температуры ОЖ, давления масла, счетчиком </w:t>
      </w:r>
      <w:proofErr w:type="spellStart"/>
      <w:r w:rsidRPr="00C9421B">
        <w:t>моточасов</w:t>
      </w:r>
      <w:proofErr w:type="spellEnd"/>
      <w:r w:rsidRPr="00C9421B">
        <w:t xml:space="preserve">, нагревателем ОЖ, кнопкой аварийной остановки. Автоматическая стабилизация выходного напряжения и частоты,  1-я степень автоматизации. </w:t>
      </w:r>
    </w:p>
    <w:p w:rsidR="00C9421B" w:rsidRPr="00C9421B" w:rsidRDefault="00C9421B" w:rsidP="00C9421B">
      <w:pPr>
        <w:jc w:val="both"/>
      </w:pPr>
      <w:r w:rsidRPr="00C9421B">
        <w:lastRenderedPageBreak/>
        <w:t xml:space="preserve">Система защиты от высокой температуры ОЖ, низкому давлению масла,  низкому напряжению на выходе генератора, неравномерность частотной характеристики, низкий уровень топлива;  </w:t>
      </w:r>
    </w:p>
    <w:p w:rsidR="00C9421B" w:rsidRPr="00C9421B" w:rsidRDefault="00C9421B" w:rsidP="00C9421B">
      <w:pPr>
        <w:jc w:val="both"/>
      </w:pPr>
      <w:r w:rsidRPr="00C9421B">
        <w:t xml:space="preserve">Должна обеспечивать слежение за состоянием электростанции, запускать генераторную установку в автоматическом режиме, постоянный мониторинг большого числа параметров, отображая всю необходимую информацию на ЖК-дисплее с подсветкой. Должна оснащаться USB, RS232 и RS485 портами. Поддержка до трех удаленных дисплеев; Система запуска и остановки по расписанию; Должна иметь возможность настройки и удаленного мониторинга при помощи ПО и возможность подключения SCADA. </w:t>
      </w:r>
    </w:p>
    <w:p w:rsidR="00C9421B" w:rsidRPr="00C9421B" w:rsidRDefault="00C9421B" w:rsidP="00C9421B">
      <w:pPr>
        <w:jc w:val="both"/>
      </w:pPr>
    </w:p>
    <w:p w:rsidR="00C9421B" w:rsidRPr="00C9421B" w:rsidRDefault="00C9421B" w:rsidP="00C9421B">
      <w:pPr>
        <w:jc w:val="both"/>
      </w:pPr>
      <w:r w:rsidRPr="00C9421B">
        <w:t xml:space="preserve">Мониторинг. Электростанция должна быть оборудована блоком удаленного мобильного мониторинга с возможностью контроля рабочих параметров генератора, удаленного управления электростанцией, просмотра журнала событий и ошибок, и возможности контроля месторасположения станции с помощью системы GPS через интернет.  </w:t>
      </w:r>
    </w:p>
    <w:p w:rsidR="00C9421B" w:rsidRPr="00C9421B" w:rsidRDefault="00C9421B" w:rsidP="00C9421B">
      <w:pPr>
        <w:jc w:val="both"/>
      </w:pPr>
    </w:p>
    <w:p w:rsidR="00C9421B" w:rsidRPr="00C9421B" w:rsidRDefault="00C9421B" w:rsidP="00C9421B">
      <w:pPr>
        <w:jc w:val="both"/>
      </w:pPr>
      <w:r w:rsidRPr="00C9421B">
        <w:t xml:space="preserve">  </w:t>
      </w:r>
    </w:p>
    <w:p w:rsidR="00C9421B" w:rsidRPr="00C9421B" w:rsidRDefault="00C9421B" w:rsidP="00C9421B">
      <w:pPr>
        <w:jc w:val="both"/>
      </w:pPr>
      <w:r w:rsidRPr="00C9421B">
        <w:t xml:space="preserve">Режим эксплуатации по </w:t>
      </w:r>
      <w:r w:rsidRPr="00C9421B">
        <w:rPr>
          <w:lang w:val="en-US"/>
        </w:rPr>
        <w:t>ISO</w:t>
      </w:r>
      <w:r w:rsidRPr="00C9421B">
        <w:t xml:space="preserve"> 8528-1:2005 (ГОСТ </w:t>
      </w:r>
      <w:proofErr w:type="gramStart"/>
      <w:r w:rsidRPr="00C9421B">
        <w:t>Р</w:t>
      </w:r>
      <w:proofErr w:type="gramEnd"/>
      <w:r w:rsidRPr="00C9421B">
        <w:t xml:space="preserve"> ИСО 8528-1-2005): ЭЛЕКТРОАГРЕГАТЫ ГЕНЕРАТОРНЫЕ ПЕРЕМЕННОГО ТОКА С ПРИВОДОМ ОТ ДВИГАТЕЛЯ ВНУТРЕННЕГО СГОРАНИЯ: Основной источник электроэнергии. Средняя мощность, снимаемая в течение каждых 24 часов непрерывной эксплуатации 80 % от заявленной номинальной мощности. Перегрузка допускается на 10 % в течение 1 </w:t>
      </w:r>
      <w:proofErr w:type="spellStart"/>
      <w:r w:rsidRPr="00C9421B">
        <w:t>моточаса</w:t>
      </w:r>
      <w:proofErr w:type="spellEnd"/>
      <w:r w:rsidRPr="00C9421B">
        <w:t xml:space="preserve"> каждые 12 часов непрерывной эксплуатации.</w:t>
      </w:r>
    </w:p>
    <w:p w:rsidR="00C9421B" w:rsidRPr="00C9421B" w:rsidRDefault="00C9421B" w:rsidP="00C9421B">
      <w:pPr>
        <w:jc w:val="both"/>
      </w:pPr>
      <w:r w:rsidRPr="00C9421B">
        <w:t xml:space="preserve">Наличие сервисных наборов и расходных материалов на проведение всех регламентных ТО до наработки первых 1000 </w:t>
      </w:r>
      <w:proofErr w:type="spellStart"/>
      <w:r w:rsidRPr="00C9421B">
        <w:t>моточасов</w:t>
      </w:r>
      <w:proofErr w:type="spellEnd"/>
      <w:r w:rsidRPr="00C9421B">
        <w:t xml:space="preserve"> в комплекте  </w:t>
      </w:r>
      <w:proofErr w:type="gramStart"/>
      <w:r w:rsidRPr="00C9421B">
        <w:t>дизель-генератора</w:t>
      </w:r>
      <w:proofErr w:type="gramEnd"/>
      <w:r w:rsidRPr="00C9421B">
        <w:t>;</w:t>
      </w:r>
    </w:p>
    <w:p w:rsidR="00C9421B" w:rsidRPr="00C9421B" w:rsidRDefault="00C9421B" w:rsidP="00C9421B">
      <w:pPr>
        <w:jc w:val="both"/>
      </w:pPr>
      <w:r w:rsidRPr="00C9421B">
        <w:t xml:space="preserve">Наличие запасных частей на территории Республики Казахстан;   </w:t>
      </w:r>
    </w:p>
    <w:p w:rsidR="00C9421B" w:rsidRPr="00C9421B" w:rsidRDefault="00C9421B" w:rsidP="00C9421B">
      <w:pPr>
        <w:jc w:val="both"/>
      </w:pPr>
      <w:r w:rsidRPr="00C9421B">
        <w:t xml:space="preserve">Техническая документация на русском языке;  </w:t>
      </w:r>
    </w:p>
    <w:p w:rsidR="00C9421B" w:rsidRPr="00C9421B" w:rsidRDefault="00C9421B" w:rsidP="00C9421B">
      <w:pPr>
        <w:jc w:val="both"/>
      </w:pPr>
      <w:r w:rsidRPr="00C9421B">
        <w:t xml:space="preserve">Гарантия 12 месяцев со дня ввода в эксплуатацию без ограничения наработки </w:t>
      </w:r>
      <w:proofErr w:type="spellStart"/>
      <w:r w:rsidRPr="00C9421B">
        <w:t>моточасов</w:t>
      </w:r>
      <w:proofErr w:type="spellEnd"/>
      <w:r w:rsidRPr="00C9421B">
        <w:t>.</w:t>
      </w:r>
    </w:p>
    <w:p w:rsidR="00C9421B" w:rsidRPr="00C9421B" w:rsidRDefault="00C9421B" w:rsidP="00C9421B">
      <w:pPr>
        <w:jc w:val="both"/>
      </w:pPr>
      <w:r w:rsidRPr="00C9421B">
        <w:t xml:space="preserve">Послегарантийная техническая поддержка в регионах </w:t>
      </w:r>
      <w:proofErr w:type="gramStart"/>
      <w:r w:rsidRPr="00C9421B">
        <w:t>Южно-Казахстанской</w:t>
      </w:r>
      <w:proofErr w:type="gramEnd"/>
      <w:r w:rsidRPr="00C9421B">
        <w:t xml:space="preserve"> и </w:t>
      </w:r>
      <w:proofErr w:type="spellStart"/>
      <w:r w:rsidRPr="00C9421B">
        <w:t>Кызылординской</w:t>
      </w:r>
      <w:proofErr w:type="spellEnd"/>
      <w:r w:rsidRPr="00C9421B">
        <w:t xml:space="preserve"> областях.</w:t>
      </w:r>
    </w:p>
    <w:p w:rsidR="00C9421B" w:rsidRPr="00C9421B" w:rsidRDefault="00C9421B" w:rsidP="00C9421B">
      <w:pPr>
        <w:jc w:val="both"/>
      </w:pPr>
    </w:p>
    <w:p w:rsidR="00C9421B" w:rsidRPr="00C9421B" w:rsidRDefault="00C9421B" w:rsidP="00C9421B">
      <w:pPr>
        <w:jc w:val="both"/>
        <w:rPr>
          <w:b/>
        </w:rPr>
      </w:pPr>
      <w:r w:rsidRPr="00C9421B">
        <w:rPr>
          <w:b/>
        </w:rPr>
        <w:t>Габариты и вес</w:t>
      </w:r>
    </w:p>
    <w:p w:rsidR="00C9421B" w:rsidRPr="00C9421B" w:rsidRDefault="00C9421B" w:rsidP="00C9421B">
      <w:pPr>
        <w:jc w:val="both"/>
      </w:pPr>
      <w:proofErr w:type="gramStart"/>
      <w:r w:rsidRPr="00C9421B">
        <w:t>Длинна</w:t>
      </w:r>
      <w:proofErr w:type="gramEnd"/>
      <w:r w:rsidRPr="00C9421B">
        <w:t>, мм 3410</w:t>
      </w:r>
    </w:p>
    <w:p w:rsidR="00C9421B" w:rsidRPr="00C9421B" w:rsidRDefault="00C9421B" w:rsidP="00C9421B">
      <w:pPr>
        <w:jc w:val="both"/>
      </w:pPr>
      <w:r w:rsidRPr="00C9421B">
        <w:t xml:space="preserve">Ширина, </w:t>
      </w:r>
      <w:proofErr w:type="gramStart"/>
      <w:r w:rsidRPr="00C9421B">
        <w:t>мм</w:t>
      </w:r>
      <w:proofErr w:type="gramEnd"/>
      <w:r w:rsidRPr="00C9421B">
        <w:t xml:space="preserve"> 1100</w:t>
      </w:r>
    </w:p>
    <w:p w:rsidR="00C9421B" w:rsidRPr="00C9421B" w:rsidRDefault="00C9421B" w:rsidP="00C9421B">
      <w:pPr>
        <w:jc w:val="both"/>
      </w:pPr>
      <w:r w:rsidRPr="00C9421B">
        <w:t xml:space="preserve">Высота, </w:t>
      </w:r>
      <w:proofErr w:type="gramStart"/>
      <w:r w:rsidRPr="00C9421B">
        <w:t>мм</w:t>
      </w:r>
      <w:proofErr w:type="gramEnd"/>
      <w:r w:rsidRPr="00C9421B">
        <w:t xml:space="preserve"> 1820</w:t>
      </w:r>
    </w:p>
    <w:p w:rsidR="00C9421B" w:rsidRPr="00C9421B" w:rsidRDefault="00C9421B" w:rsidP="00C9421B">
      <w:pPr>
        <w:jc w:val="both"/>
      </w:pPr>
      <w:r w:rsidRPr="00C9421B">
        <w:t xml:space="preserve">Вес, </w:t>
      </w:r>
      <w:proofErr w:type="gramStart"/>
      <w:r w:rsidRPr="00C9421B">
        <w:t>кг</w:t>
      </w:r>
      <w:proofErr w:type="gramEnd"/>
      <w:r w:rsidRPr="00C9421B">
        <w:t xml:space="preserve"> 2450</w:t>
      </w:r>
    </w:p>
    <w:p w:rsidR="00661621" w:rsidRDefault="00661621" w:rsidP="00FF5295">
      <w:pPr>
        <w:widowControl w:val="0"/>
        <w:jc w:val="right"/>
        <w:rPr>
          <w:b/>
          <w:color w:val="000000"/>
          <w:sz w:val="22"/>
          <w:szCs w:val="22"/>
        </w:rPr>
      </w:pPr>
    </w:p>
    <w:p w:rsidR="00FF5295" w:rsidRPr="00476906" w:rsidRDefault="009B44FA" w:rsidP="00FF5295">
      <w:pPr>
        <w:widowControl w:val="0"/>
        <w:jc w:val="right"/>
        <w:rPr>
          <w:b/>
          <w:color w:val="000000"/>
          <w:sz w:val="22"/>
          <w:szCs w:val="22"/>
        </w:rPr>
      </w:pPr>
      <w:r w:rsidRPr="00476906">
        <w:rPr>
          <w:b/>
          <w:color w:val="000000"/>
          <w:sz w:val="22"/>
          <w:szCs w:val="22"/>
        </w:rPr>
        <w:t>Лот № 2</w:t>
      </w:r>
    </w:p>
    <w:p w:rsidR="00FF5295" w:rsidRPr="00476906" w:rsidRDefault="00FF5295" w:rsidP="00FF5295">
      <w:pPr>
        <w:spacing w:line="240" w:lineRule="atLeast"/>
        <w:jc w:val="center"/>
        <w:rPr>
          <w:b/>
          <w:sz w:val="22"/>
          <w:szCs w:val="22"/>
        </w:rPr>
      </w:pPr>
      <w:r w:rsidRPr="00476906">
        <w:rPr>
          <w:b/>
          <w:sz w:val="22"/>
          <w:szCs w:val="22"/>
        </w:rPr>
        <w:t>Техническая характеристика</w:t>
      </w:r>
    </w:p>
    <w:p w:rsidR="00661621" w:rsidRDefault="00661621" w:rsidP="00FF5295">
      <w:pPr>
        <w:widowControl w:val="0"/>
        <w:jc w:val="right"/>
        <w:rPr>
          <w:b/>
          <w:color w:val="000000"/>
          <w:sz w:val="22"/>
          <w:szCs w:val="22"/>
        </w:rPr>
      </w:pPr>
    </w:p>
    <w:p w:rsidR="00C9421B" w:rsidRPr="00C9421B" w:rsidRDefault="00C9421B" w:rsidP="00C9421B">
      <w:pPr>
        <w:jc w:val="both"/>
      </w:pPr>
      <w:r w:rsidRPr="00C9421B">
        <w:rPr>
          <w:b/>
        </w:rPr>
        <w:t>Дизель-генераторная установка</w:t>
      </w:r>
      <w:r w:rsidRPr="00C9421B">
        <w:t xml:space="preserve"> предназначена для обеспечения электроэнергией буровых установок и используется в качестве основного источника.</w:t>
      </w:r>
    </w:p>
    <w:p w:rsidR="00C9421B" w:rsidRPr="00C9421B" w:rsidRDefault="00C9421B" w:rsidP="00C9421B">
      <w:pPr>
        <w:jc w:val="both"/>
      </w:pPr>
      <w:r w:rsidRPr="00C9421B">
        <w:t xml:space="preserve">Мощность  </w:t>
      </w:r>
      <w:proofErr w:type="spellStart"/>
      <w:r w:rsidRPr="00C9421B">
        <w:t>кВА</w:t>
      </w:r>
      <w:proofErr w:type="spellEnd"/>
      <w:r w:rsidRPr="00C9421B">
        <w:t>/кВт 200/160</w:t>
      </w:r>
    </w:p>
    <w:p w:rsidR="00C9421B" w:rsidRPr="00C9421B" w:rsidRDefault="00C9421B" w:rsidP="00C9421B">
      <w:pPr>
        <w:jc w:val="both"/>
      </w:pPr>
      <w:r w:rsidRPr="00C9421B">
        <w:t xml:space="preserve">Мощность резервная  </w:t>
      </w:r>
      <w:proofErr w:type="spellStart"/>
      <w:r w:rsidRPr="00C9421B">
        <w:t>кВА</w:t>
      </w:r>
      <w:proofErr w:type="spellEnd"/>
      <w:r w:rsidRPr="00C9421B">
        <w:t>/кВт 215/172</w:t>
      </w:r>
    </w:p>
    <w:p w:rsidR="00C9421B" w:rsidRPr="00C9421B" w:rsidRDefault="00C9421B" w:rsidP="00C9421B">
      <w:pPr>
        <w:jc w:val="both"/>
      </w:pPr>
      <w:r w:rsidRPr="00C9421B">
        <w:t>Напряжение/Частота</w:t>
      </w:r>
      <w:proofErr w:type="gramStart"/>
      <w:r w:rsidRPr="00C9421B">
        <w:t xml:space="preserve"> В</w:t>
      </w:r>
      <w:proofErr w:type="gramEnd"/>
      <w:r w:rsidRPr="00C9421B">
        <w:t>/Гц 400/50</w:t>
      </w:r>
    </w:p>
    <w:p w:rsidR="00C9421B" w:rsidRPr="00C9421B" w:rsidRDefault="00C9421B" w:rsidP="00C9421B">
      <w:pPr>
        <w:jc w:val="both"/>
      </w:pPr>
      <w:r w:rsidRPr="00C9421B">
        <w:t xml:space="preserve">Коэффициент мощности </w:t>
      </w:r>
      <w:proofErr w:type="spellStart"/>
      <w:r w:rsidRPr="00C9421B">
        <w:t>Cos</w:t>
      </w:r>
      <w:proofErr w:type="spellEnd"/>
      <w:r w:rsidRPr="00C9421B">
        <w:t xml:space="preserve"> ϕ 0.8</w:t>
      </w:r>
    </w:p>
    <w:p w:rsidR="00C9421B" w:rsidRPr="00C9421B" w:rsidRDefault="00C9421B" w:rsidP="00C9421B">
      <w:pPr>
        <w:jc w:val="both"/>
      </w:pPr>
      <w:r w:rsidRPr="00C9421B">
        <w:rPr>
          <w:b/>
        </w:rPr>
        <w:t>Двигатель</w:t>
      </w:r>
      <w:r w:rsidRPr="00C9421B">
        <w:t xml:space="preserve">- 6-ти цилиндровый, однорядный, с </w:t>
      </w:r>
      <w:proofErr w:type="spellStart"/>
      <w:r w:rsidRPr="00C9421B">
        <w:t>турбонаддувом</w:t>
      </w:r>
      <w:proofErr w:type="spellEnd"/>
      <w:r w:rsidRPr="00C9421B">
        <w:t>, с ТНВД;</w:t>
      </w:r>
    </w:p>
    <w:p w:rsidR="00C9421B" w:rsidRPr="00C9421B" w:rsidRDefault="00C9421B" w:rsidP="00C9421B">
      <w:pPr>
        <w:jc w:val="both"/>
      </w:pPr>
      <w:r w:rsidRPr="00C9421B">
        <w:t xml:space="preserve">Скорость вращения -1500об/мин; </w:t>
      </w:r>
    </w:p>
    <w:p w:rsidR="00C9421B" w:rsidRPr="00C9421B" w:rsidRDefault="00C9421B" w:rsidP="00C9421B">
      <w:pPr>
        <w:jc w:val="both"/>
      </w:pPr>
      <w:r w:rsidRPr="00C9421B">
        <w:t xml:space="preserve">Расход топлива </w:t>
      </w:r>
      <w:proofErr w:type="gramStart"/>
      <w:r w:rsidRPr="00C9421B">
        <w:t>л</w:t>
      </w:r>
      <w:proofErr w:type="gramEnd"/>
      <w:r w:rsidRPr="00C9421B">
        <w:t>/ч 23(50%) 34(75%) 45(100%) 51(110%)</w:t>
      </w:r>
    </w:p>
    <w:p w:rsidR="00C9421B" w:rsidRPr="00C9421B" w:rsidRDefault="00C9421B" w:rsidP="00C9421B">
      <w:pPr>
        <w:jc w:val="both"/>
      </w:pPr>
      <w:r w:rsidRPr="00C9421B">
        <w:t>Емкость топливного бака  330 л</w:t>
      </w:r>
    </w:p>
    <w:p w:rsidR="00C9421B" w:rsidRPr="00C9421B" w:rsidRDefault="00C9421B" w:rsidP="00C9421B">
      <w:pPr>
        <w:jc w:val="both"/>
      </w:pPr>
      <w:r w:rsidRPr="00C9421B">
        <w:t xml:space="preserve">Класс изоляции/ </w:t>
      </w:r>
      <w:proofErr w:type="spellStart"/>
      <w:r w:rsidRPr="00C9421B">
        <w:t>Кол</w:t>
      </w:r>
      <w:proofErr w:type="gramStart"/>
      <w:r w:rsidRPr="00C9421B">
        <w:t>.п</w:t>
      </w:r>
      <w:proofErr w:type="gramEnd"/>
      <w:r w:rsidRPr="00C9421B">
        <w:t>олюсов</w:t>
      </w:r>
      <w:proofErr w:type="spellEnd"/>
      <w:r w:rsidRPr="00C9421B">
        <w:t xml:space="preserve"> H / 4</w:t>
      </w:r>
    </w:p>
    <w:p w:rsidR="00C9421B" w:rsidRPr="00C9421B" w:rsidRDefault="00C9421B" w:rsidP="00C9421B">
      <w:pPr>
        <w:jc w:val="both"/>
      </w:pPr>
      <w:r w:rsidRPr="00C9421B">
        <w:t>Кол-во цилиндров 6</w:t>
      </w:r>
    </w:p>
    <w:p w:rsidR="00C9421B" w:rsidRPr="00C9421B" w:rsidRDefault="00C9421B" w:rsidP="00C9421B">
      <w:pPr>
        <w:jc w:val="both"/>
      </w:pPr>
      <w:r w:rsidRPr="00C9421B">
        <w:lastRenderedPageBreak/>
        <w:t>Диаметр цилиндра 114 мм</w:t>
      </w:r>
    </w:p>
    <w:p w:rsidR="00C9421B" w:rsidRPr="00C9421B" w:rsidRDefault="00C9421B" w:rsidP="00C9421B">
      <w:pPr>
        <w:jc w:val="both"/>
      </w:pPr>
      <w:r w:rsidRPr="00C9421B">
        <w:t>Ход поршня 135 мм</w:t>
      </w:r>
    </w:p>
    <w:p w:rsidR="00C9421B" w:rsidRPr="00C9421B" w:rsidRDefault="00C9421B" w:rsidP="00C9421B">
      <w:pPr>
        <w:jc w:val="both"/>
      </w:pPr>
      <w:r w:rsidRPr="00C9421B">
        <w:t>Рабочий объем Л 8.3</w:t>
      </w:r>
    </w:p>
    <w:p w:rsidR="00C9421B" w:rsidRPr="00C9421B" w:rsidRDefault="00C9421B" w:rsidP="00C9421B">
      <w:pPr>
        <w:jc w:val="both"/>
      </w:pPr>
      <w:r w:rsidRPr="00C9421B">
        <w:t>Компрессия 19.0:1</w:t>
      </w:r>
    </w:p>
    <w:p w:rsidR="00C9421B" w:rsidRPr="00C9421B" w:rsidRDefault="00C9421B" w:rsidP="00C9421B">
      <w:pPr>
        <w:jc w:val="both"/>
      </w:pPr>
      <w:r w:rsidRPr="00C9421B">
        <w:t>Рег. оборотов Электронный регулятор</w:t>
      </w:r>
    </w:p>
    <w:p w:rsidR="00C9421B" w:rsidRPr="00C9421B" w:rsidRDefault="00C9421B" w:rsidP="00C9421B">
      <w:pPr>
        <w:jc w:val="both"/>
      </w:pPr>
      <w:r w:rsidRPr="00C9421B">
        <w:t xml:space="preserve">Система охлаждения </w:t>
      </w:r>
      <w:proofErr w:type="gramStart"/>
      <w:r w:rsidRPr="00C9421B">
        <w:t>Водяное</w:t>
      </w:r>
      <w:proofErr w:type="gramEnd"/>
    </w:p>
    <w:p w:rsidR="00C9421B" w:rsidRPr="00C9421B" w:rsidRDefault="00C9421B" w:rsidP="00C9421B">
      <w:pPr>
        <w:jc w:val="both"/>
      </w:pPr>
      <w:r w:rsidRPr="00C9421B">
        <w:t xml:space="preserve">Система смазки Принудительная смазка + </w:t>
      </w:r>
      <w:proofErr w:type="gramStart"/>
      <w:r w:rsidRPr="00C9421B">
        <w:t>смазка</w:t>
      </w:r>
      <w:proofErr w:type="gramEnd"/>
      <w:r w:rsidRPr="00C9421B">
        <w:t xml:space="preserve"> разбрызгиванием</w:t>
      </w:r>
    </w:p>
    <w:p w:rsidR="00C9421B" w:rsidRPr="00C9421B" w:rsidRDefault="00C9421B" w:rsidP="00C9421B">
      <w:pPr>
        <w:jc w:val="both"/>
      </w:pPr>
      <w:r w:rsidRPr="00C9421B">
        <w:t>Запуск Электрический</w:t>
      </w:r>
    </w:p>
    <w:p w:rsidR="00C9421B" w:rsidRPr="00C9421B" w:rsidRDefault="00C9421B" w:rsidP="00C9421B">
      <w:pPr>
        <w:jc w:val="both"/>
      </w:pPr>
      <w:r w:rsidRPr="00C9421B">
        <w:t>Тип топлива дизель</w:t>
      </w:r>
    </w:p>
    <w:p w:rsidR="00C9421B" w:rsidRPr="00C9421B" w:rsidRDefault="00C9421B" w:rsidP="00C9421B">
      <w:pPr>
        <w:jc w:val="both"/>
      </w:pPr>
      <w:r w:rsidRPr="00C9421B">
        <w:t xml:space="preserve">Масло 15W40 -CH4 </w:t>
      </w:r>
      <w:proofErr w:type="spellStart"/>
      <w:r w:rsidRPr="00C9421B">
        <w:t>Upgrade</w:t>
      </w:r>
      <w:proofErr w:type="spellEnd"/>
    </w:p>
    <w:p w:rsidR="00C9421B" w:rsidRPr="00C9421B" w:rsidRDefault="00C9421B" w:rsidP="00C9421B">
      <w:pPr>
        <w:jc w:val="both"/>
      </w:pPr>
      <w:r w:rsidRPr="00C9421B">
        <w:t>Емкость системы охлаждения  34 л</w:t>
      </w:r>
    </w:p>
    <w:p w:rsidR="00C9421B" w:rsidRPr="00C9421B" w:rsidRDefault="00C9421B" w:rsidP="00C9421B">
      <w:pPr>
        <w:jc w:val="both"/>
      </w:pPr>
      <w:r w:rsidRPr="00C9421B">
        <w:t>Емкость системы смазки  24 л</w:t>
      </w:r>
    </w:p>
    <w:p w:rsidR="00C9421B" w:rsidRPr="00C9421B" w:rsidRDefault="00C9421B" w:rsidP="00C9421B">
      <w:pPr>
        <w:jc w:val="both"/>
      </w:pPr>
      <w:r w:rsidRPr="00C9421B">
        <w:t>Пусковое напряжение</w:t>
      </w:r>
      <w:proofErr w:type="gramStart"/>
      <w:r w:rsidRPr="00C9421B">
        <w:t xml:space="preserve"> В</w:t>
      </w:r>
      <w:proofErr w:type="gramEnd"/>
      <w:r w:rsidRPr="00C9421B">
        <w:t xml:space="preserve"> DC24</w:t>
      </w:r>
    </w:p>
    <w:p w:rsidR="00C9421B" w:rsidRPr="00C9421B" w:rsidRDefault="00C9421B" w:rsidP="00C9421B">
      <w:pPr>
        <w:jc w:val="both"/>
      </w:pPr>
      <w:r w:rsidRPr="00C9421B">
        <w:t>Подогреватели:</w:t>
      </w:r>
    </w:p>
    <w:p w:rsidR="00C9421B" w:rsidRPr="00C9421B" w:rsidRDefault="00C9421B" w:rsidP="00C9421B">
      <w:pPr>
        <w:jc w:val="both"/>
      </w:pPr>
      <w:r w:rsidRPr="00C9421B">
        <w:t>- топливного бака</w:t>
      </w:r>
    </w:p>
    <w:p w:rsidR="00C9421B" w:rsidRPr="00C9421B" w:rsidRDefault="00C9421B" w:rsidP="00C9421B">
      <w:pPr>
        <w:jc w:val="both"/>
      </w:pPr>
      <w:r w:rsidRPr="00C9421B">
        <w:t>- подающей топливной магистрали</w:t>
      </w:r>
    </w:p>
    <w:p w:rsidR="00C9421B" w:rsidRPr="00C9421B" w:rsidRDefault="00C9421B" w:rsidP="00C9421B">
      <w:pPr>
        <w:jc w:val="both"/>
      </w:pPr>
      <w:r w:rsidRPr="00C9421B">
        <w:t>- топливного фильтра</w:t>
      </w:r>
    </w:p>
    <w:p w:rsidR="00C9421B" w:rsidRPr="00C9421B" w:rsidRDefault="00C9421B" w:rsidP="00C9421B">
      <w:pPr>
        <w:jc w:val="both"/>
      </w:pPr>
      <w:r w:rsidRPr="00C9421B">
        <w:t>- охлаждающей жидкости</w:t>
      </w:r>
    </w:p>
    <w:p w:rsidR="00C9421B" w:rsidRPr="00C9421B" w:rsidRDefault="00C9421B" w:rsidP="00C9421B">
      <w:pPr>
        <w:jc w:val="both"/>
      </w:pPr>
      <w:r w:rsidRPr="00C9421B">
        <w:t>- масляного картера двигателя</w:t>
      </w:r>
    </w:p>
    <w:p w:rsidR="00C9421B" w:rsidRPr="00C9421B" w:rsidRDefault="00C9421B" w:rsidP="00C9421B">
      <w:pPr>
        <w:jc w:val="both"/>
      </w:pPr>
    </w:p>
    <w:p w:rsidR="00C9421B" w:rsidRPr="00C9421B" w:rsidRDefault="00C9421B" w:rsidP="00C9421B">
      <w:pPr>
        <w:jc w:val="both"/>
      </w:pPr>
      <w:r w:rsidRPr="00C9421B">
        <w:rPr>
          <w:b/>
        </w:rPr>
        <w:t>Генератор:</w:t>
      </w:r>
      <w:r w:rsidRPr="00C9421B">
        <w:t xml:space="preserve"> синхронный бесщеточный, </w:t>
      </w:r>
      <w:proofErr w:type="spellStart"/>
      <w:r w:rsidRPr="00C9421B">
        <w:t>одноподшипниковый</w:t>
      </w:r>
      <w:proofErr w:type="spellEnd"/>
      <w:r w:rsidRPr="00C9421B">
        <w:t>, переменного тока</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 xml:space="preserve">- цифровой регулятор напряжения с процессором </w:t>
      </w:r>
    </w:p>
    <w:p w:rsidR="00C9421B" w:rsidRPr="00C9421B" w:rsidRDefault="00C9421B" w:rsidP="00C9421B">
      <w:pPr>
        <w:jc w:val="both"/>
      </w:pPr>
      <w:r w:rsidRPr="00C9421B">
        <w:t>-класс защиты генератора IP23, класс изоляции обмоток Н (высший),</w:t>
      </w:r>
    </w:p>
    <w:p w:rsidR="00C9421B" w:rsidRPr="00C9421B" w:rsidRDefault="00C9421B" w:rsidP="00C9421B">
      <w:pPr>
        <w:jc w:val="both"/>
      </w:pPr>
      <w:r w:rsidRPr="00C9421B">
        <w:t>-электронная регулировка частоты</w:t>
      </w:r>
    </w:p>
    <w:p w:rsidR="00C9421B" w:rsidRPr="00C9421B" w:rsidRDefault="00C9421B" w:rsidP="00C9421B">
      <w:pPr>
        <w:jc w:val="both"/>
      </w:pPr>
      <w:proofErr w:type="gramStart"/>
      <w:r w:rsidRPr="00C9421B">
        <w:t>-способность выдерживать перегрузки по току до 300% от номинального на 20 секунд, для запуска электродвигателей;</w:t>
      </w:r>
      <w:proofErr w:type="gramEnd"/>
    </w:p>
    <w:p w:rsidR="00C9421B" w:rsidRPr="00C9421B" w:rsidRDefault="00C9421B" w:rsidP="00C9421B">
      <w:pPr>
        <w:jc w:val="both"/>
      </w:pPr>
      <w:r w:rsidRPr="00C9421B">
        <w:t xml:space="preserve">-гарантированный срок службы до капитального ремонта 10 000 </w:t>
      </w:r>
      <w:proofErr w:type="spellStart"/>
      <w:r w:rsidRPr="00C9421B">
        <w:t>мото</w:t>
      </w:r>
      <w:proofErr w:type="spellEnd"/>
      <w:r w:rsidRPr="00C9421B">
        <w:t xml:space="preserve">/часов.  </w:t>
      </w:r>
    </w:p>
    <w:p w:rsidR="00C9421B" w:rsidRPr="00C9421B" w:rsidRDefault="00C9421B" w:rsidP="00C9421B">
      <w:pPr>
        <w:jc w:val="both"/>
      </w:pPr>
      <w:r w:rsidRPr="00C9421B">
        <w:t xml:space="preserve">.  </w:t>
      </w:r>
    </w:p>
    <w:p w:rsidR="00C9421B" w:rsidRPr="00C9421B" w:rsidRDefault="00C9421B" w:rsidP="00C9421B">
      <w:pPr>
        <w:jc w:val="both"/>
      </w:pPr>
    </w:p>
    <w:p w:rsidR="00C9421B" w:rsidRPr="00C9421B" w:rsidRDefault="00C9421B" w:rsidP="00C9421B">
      <w:pPr>
        <w:jc w:val="both"/>
        <w:rPr>
          <w:b/>
        </w:rPr>
      </w:pPr>
      <w:r w:rsidRPr="00C9421B">
        <w:rPr>
          <w:b/>
        </w:rPr>
        <w:t>Альтернатор</w:t>
      </w:r>
    </w:p>
    <w:p w:rsidR="00C9421B" w:rsidRPr="00C9421B" w:rsidRDefault="00C9421B" w:rsidP="00C9421B">
      <w:pPr>
        <w:jc w:val="both"/>
      </w:pPr>
      <w:r w:rsidRPr="00C9421B">
        <w:t>Производитель альтернатора MECC ALTE</w:t>
      </w:r>
    </w:p>
    <w:p w:rsidR="00C9421B" w:rsidRPr="00C9421B" w:rsidRDefault="00C9421B" w:rsidP="00C9421B">
      <w:pPr>
        <w:jc w:val="both"/>
      </w:pPr>
      <w:r w:rsidRPr="00C9421B">
        <w:t>Модель EC038 2S4</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Класс изоляции/ Температурный класс  H</w:t>
      </w:r>
    </w:p>
    <w:p w:rsidR="00C9421B" w:rsidRPr="00C9421B" w:rsidRDefault="00C9421B" w:rsidP="00C9421B">
      <w:pPr>
        <w:jc w:val="both"/>
      </w:pPr>
      <w:r w:rsidRPr="00C9421B">
        <w:t>Защита IP23</w:t>
      </w:r>
    </w:p>
    <w:p w:rsidR="00C9421B" w:rsidRPr="00C9421B" w:rsidRDefault="00C9421B" w:rsidP="00C9421B">
      <w:pPr>
        <w:jc w:val="both"/>
      </w:pPr>
      <w:proofErr w:type="spellStart"/>
      <w:r w:rsidRPr="00C9421B">
        <w:t>Cos</w:t>
      </w:r>
      <w:proofErr w:type="spellEnd"/>
      <w:r w:rsidRPr="00C9421B">
        <w:t xml:space="preserve"> ϕ 0.8</w:t>
      </w:r>
    </w:p>
    <w:p w:rsidR="00C9421B" w:rsidRPr="00C9421B" w:rsidRDefault="00C9421B" w:rsidP="00C9421B">
      <w:pPr>
        <w:jc w:val="both"/>
      </w:pPr>
      <w:r w:rsidRPr="00C9421B">
        <w:t>Регулировка напряжения ±1.0%</w:t>
      </w:r>
    </w:p>
    <w:p w:rsidR="00C9421B" w:rsidRPr="00C9421B" w:rsidRDefault="00C9421B" w:rsidP="00C9421B">
      <w:pPr>
        <w:jc w:val="both"/>
      </w:pPr>
      <w:r w:rsidRPr="00C9421B">
        <w:t>Соответствие стандартам BS EN 60034; BS5000; VDE 0530; NEMA MG1-32; IEC34; CSA C22.2-100;</w:t>
      </w:r>
    </w:p>
    <w:p w:rsidR="00C9421B" w:rsidRPr="00C9421B" w:rsidRDefault="00C9421B" w:rsidP="00C9421B">
      <w:pPr>
        <w:jc w:val="both"/>
      </w:pPr>
      <w:r w:rsidRPr="00C9421B">
        <w:rPr>
          <w:b/>
        </w:rPr>
        <w:t>Исполнение</w:t>
      </w:r>
      <w:r w:rsidRPr="00C9421B">
        <w:t xml:space="preserve">: </w:t>
      </w:r>
      <w:proofErr w:type="gramStart"/>
      <w:r w:rsidRPr="00C9421B">
        <w:rPr>
          <w:lang w:val="en-US"/>
        </w:rPr>
        <w:t>C</w:t>
      </w:r>
      <w:proofErr w:type="spellStart"/>
      <w:r w:rsidRPr="00C9421B">
        <w:t>тационарный</w:t>
      </w:r>
      <w:proofErr w:type="spellEnd"/>
      <w:r w:rsidRPr="00C9421B">
        <w:t xml:space="preserve"> в прочном стальном </w:t>
      </w:r>
      <w:proofErr w:type="spellStart"/>
      <w:r w:rsidRPr="00C9421B">
        <w:t>шумопоглощающем</w:t>
      </w:r>
      <w:proofErr w:type="spellEnd"/>
      <w:r w:rsidRPr="00C9421B">
        <w:t xml:space="preserve"> всепогодном кожухе.</w:t>
      </w:r>
      <w:proofErr w:type="gramEnd"/>
      <w:r w:rsidRPr="00C9421B">
        <w:t xml:space="preserve"> Усиленная рама основания должна быть на салазках для удобства установки на неподготовленных площадках и возможности перемещать электростанцию волоком. Толщина металла салазок усиленной рамы не менее 6 мм. В раме должны быть предусмотрены отверстия для вил вилочного погрузчика, а на раме должна быть смонтирована грузоподъемная траверса с одной точкой подъема для удобства погрузочно-разгрузочных работ с помощью манипулятора без применения строп. </w:t>
      </w:r>
      <w:proofErr w:type="gramStart"/>
      <w:r w:rsidRPr="00C9421B">
        <w:t xml:space="preserve">Дизельный двигатель и генератор смонтированы  на общей раме с применением тарельчатых </w:t>
      </w:r>
      <w:proofErr w:type="spellStart"/>
      <w:r w:rsidRPr="00C9421B">
        <w:t>виброопор</w:t>
      </w:r>
      <w:proofErr w:type="spellEnd"/>
      <w:r w:rsidRPr="00C9421B">
        <w:t>, для возможности установки электростанции на неровных поверхностях.</w:t>
      </w:r>
      <w:proofErr w:type="gramEnd"/>
      <w:r w:rsidRPr="00C9421B">
        <w:t xml:space="preserve"> Поверхности кожуха обработаны порошковыми покрытиями, болты крепления панелей кожуха к траверсе должны быть из нержавеющей стали. Для обслуживания должны быть предусмотрены большие двери на каждой стороне и дверь </w:t>
      </w:r>
      <w:r w:rsidRPr="00C9421B">
        <w:lastRenderedPageBreak/>
        <w:t xml:space="preserve">доступа к радиатору, для его чистки. Глушитель должен быть низко установлен в отдельном отсеке для защиты от разрушения при транспортировке. </w:t>
      </w:r>
    </w:p>
    <w:p w:rsidR="00C9421B" w:rsidRPr="00C9421B" w:rsidRDefault="00C9421B" w:rsidP="00C9421B">
      <w:pPr>
        <w:jc w:val="both"/>
      </w:pPr>
      <w:r w:rsidRPr="00C9421B">
        <w:t>В топливном баке должен быть предусмотрен люк для чистки и клапан-сапун.</w:t>
      </w:r>
    </w:p>
    <w:p w:rsidR="00C9421B" w:rsidRPr="00C9421B" w:rsidRDefault="00C9421B" w:rsidP="00C9421B">
      <w:pPr>
        <w:jc w:val="both"/>
      </w:pPr>
      <w:r w:rsidRPr="00C9421B">
        <w:t>В раме снаружи должны быть дренажные отверстия для охлаждающей жидкости, моторного масла, дизельного топлива.</w:t>
      </w:r>
    </w:p>
    <w:p w:rsidR="00C9421B" w:rsidRPr="00C9421B" w:rsidRDefault="00C9421B" w:rsidP="00C9421B">
      <w:pPr>
        <w:jc w:val="both"/>
      </w:pPr>
      <w:r w:rsidRPr="00C9421B">
        <w:t xml:space="preserve">Доступ к контрольной панели генератора должен быть обеспечен отдельной от машинного отсека дверью. В двери должно быть окно для контроля рабочих параметров генератора на панели управления. Контрольная панель должна иметь лампу подсветки. Обеспечить возможность регулировки напряжения альтернатора из </w:t>
      </w:r>
      <w:proofErr w:type="spellStart"/>
      <w:r w:rsidRPr="00C9421B">
        <w:t>электрошкафа</w:t>
      </w:r>
      <w:proofErr w:type="spellEnd"/>
      <w:r w:rsidRPr="00C9421B">
        <w:t xml:space="preserve"> электростанции отдельным поворотным регулятором.</w:t>
      </w:r>
    </w:p>
    <w:p w:rsidR="00C9421B" w:rsidRPr="00C9421B" w:rsidRDefault="00C9421B" w:rsidP="00C9421B">
      <w:pPr>
        <w:jc w:val="both"/>
      </w:pPr>
      <w:r w:rsidRPr="00C9421B">
        <w:t xml:space="preserve">Электростанция должна быть оборудована штырем заземления. </w:t>
      </w:r>
    </w:p>
    <w:p w:rsidR="00C9421B" w:rsidRPr="00C9421B" w:rsidRDefault="00C9421B" w:rsidP="00C9421B">
      <w:pPr>
        <w:jc w:val="both"/>
      </w:pPr>
      <w:r w:rsidRPr="00C9421B">
        <w:t>Для подключения силовых кабелей должен быть предусмотрен блок терминалов с болтовыми зажимами, а также металлическая прижимная планка на раме для зажима (фиксации) силовых кабелей.</w:t>
      </w:r>
    </w:p>
    <w:p w:rsidR="00C9421B" w:rsidRPr="00C9421B" w:rsidRDefault="00C9421B" w:rsidP="00C9421B">
      <w:pPr>
        <w:jc w:val="both"/>
      </w:pPr>
      <w:r w:rsidRPr="00C9421B">
        <w:t xml:space="preserve">Зимние опции: подогрев топливного бака, подогрев топливной магистрали до топливного фильтра, подогрев топливного фильтра, подогрев охлаждающей жидкости, подогрев масляного картера двигателя.  </w:t>
      </w:r>
    </w:p>
    <w:p w:rsidR="00C9421B" w:rsidRPr="00C9421B" w:rsidRDefault="00C9421B" w:rsidP="00C9421B">
      <w:pPr>
        <w:jc w:val="both"/>
      </w:pPr>
      <w:r w:rsidRPr="00C9421B">
        <w:t>Тропические опции: тропический радиатор с возможностью работы до 50°С.</w:t>
      </w:r>
    </w:p>
    <w:p w:rsidR="00C9421B" w:rsidRPr="00C9421B" w:rsidRDefault="00C9421B" w:rsidP="00C9421B">
      <w:pPr>
        <w:jc w:val="both"/>
      </w:pPr>
      <w:r w:rsidRPr="00C9421B">
        <w:t xml:space="preserve">Дизель-генератор должен быть оснащен прибором для зарядки аккумулятора. Встроенный топливный бак вместимостью не менее 330 литров; Доступ к топливному баку снаружи кожуха с замком на крышке. </w:t>
      </w:r>
      <w:proofErr w:type="gramStart"/>
      <w:r w:rsidRPr="00C9421B">
        <w:t xml:space="preserve">Аналоговый датчик уровня топлива должен быть продублирован механическим, вынесенным на внешнюю панель корпуса и оборудован подсветкой для визуального контроля уровня топлива в темное время суток. </w:t>
      </w:r>
      <w:proofErr w:type="gramEnd"/>
    </w:p>
    <w:p w:rsidR="00C9421B" w:rsidRPr="00C9421B" w:rsidRDefault="00C9421B" w:rsidP="00C9421B">
      <w:pPr>
        <w:jc w:val="both"/>
      </w:pPr>
    </w:p>
    <w:p w:rsidR="00C9421B" w:rsidRPr="00C9421B" w:rsidRDefault="00C9421B" w:rsidP="00C9421B">
      <w:pPr>
        <w:jc w:val="both"/>
      </w:pPr>
      <w:r w:rsidRPr="00C9421B">
        <w:rPr>
          <w:b/>
        </w:rPr>
        <w:t>Электрическая система-24</w:t>
      </w:r>
      <w:r w:rsidRPr="00C9421B">
        <w:rPr>
          <w:b/>
          <w:lang w:val="en-US"/>
        </w:rPr>
        <w:t>V</w:t>
      </w:r>
      <w:r w:rsidRPr="00C9421B">
        <w:rPr>
          <w:b/>
        </w:rPr>
        <w:t>.</w:t>
      </w:r>
      <w:r w:rsidRPr="00C9421B">
        <w:rPr>
          <w:rFonts w:eastAsiaTheme="minorHAnsi"/>
          <w:lang w:eastAsia="en-US"/>
        </w:rPr>
        <w:t xml:space="preserve"> </w:t>
      </w:r>
      <w:r w:rsidRPr="00C9421B">
        <w:t>Электростанция должна быть оборудована выключателем массы</w:t>
      </w:r>
    </w:p>
    <w:p w:rsidR="00C9421B" w:rsidRPr="00C9421B" w:rsidRDefault="00C9421B" w:rsidP="00C9421B">
      <w:pPr>
        <w:jc w:val="both"/>
      </w:pPr>
      <w:r w:rsidRPr="00C9421B">
        <w:rPr>
          <w:b/>
        </w:rPr>
        <w:t>Панель управления</w:t>
      </w:r>
      <w:r w:rsidRPr="00C9421B">
        <w:t xml:space="preserve">  DSE7320MKII. </w:t>
      </w:r>
    </w:p>
    <w:p w:rsidR="00C9421B" w:rsidRPr="00C9421B" w:rsidRDefault="00C9421B" w:rsidP="00C9421B">
      <w:pPr>
        <w:jc w:val="both"/>
      </w:pPr>
      <w:r w:rsidRPr="00C9421B">
        <w:t xml:space="preserve">Оборудована цифровым </w:t>
      </w:r>
      <w:proofErr w:type="gramStart"/>
      <w:r w:rsidRPr="00C9421B">
        <w:t>ЖК дисплеем</w:t>
      </w:r>
      <w:proofErr w:type="gramEnd"/>
      <w:r w:rsidRPr="00C9421B">
        <w:t xml:space="preserve"> с расширением 132 х 64 пикселя  показывает состояние эксплуатационной готовности систем, и автоматически выключает генератор при появлении неисправности. Панель управления оборудована частотомером, индикаторами: температуры ОЖ, давления масла, счетчиком </w:t>
      </w:r>
      <w:proofErr w:type="spellStart"/>
      <w:r w:rsidRPr="00C9421B">
        <w:t>моточасов</w:t>
      </w:r>
      <w:proofErr w:type="spellEnd"/>
      <w:r w:rsidRPr="00C9421B">
        <w:t xml:space="preserve">, нагревателем ОЖ, кнопкой аварийной остановки. Автоматическая стабилизация выходного напряжения и частоты,  1-я степень автоматизации. </w:t>
      </w:r>
    </w:p>
    <w:p w:rsidR="00C9421B" w:rsidRPr="00C9421B" w:rsidRDefault="00C9421B" w:rsidP="00C9421B">
      <w:pPr>
        <w:jc w:val="both"/>
      </w:pPr>
      <w:r w:rsidRPr="00C9421B">
        <w:t xml:space="preserve">Система защиты от высокой температуры ОЖ, низкому давлению масла,  низкому напряжению на выходе генератора, неравномерность частотной характеристики, низкий уровень топлива;  </w:t>
      </w:r>
    </w:p>
    <w:p w:rsidR="00C9421B" w:rsidRPr="00C9421B" w:rsidRDefault="00C9421B" w:rsidP="00C9421B">
      <w:pPr>
        <w:jc w:val="both"/>
      </w:pPr>
      <w:r w:rsidRPr="00C9421B">
        <w:t xml:space="preserve">Должна обеспечивать слежение за состоянием электростанции, запускать генераторную установку в автоматическом режиме, постоянный мониторинг большого числа параметров, отображая всю необходимую информацию на ЖК-дисплее с подсветкой. Должна оснащаться USB, RS232 и RS485 портами. Поддержка до трех удаленных дисплеев; Система запуска и остановки по расписанию; Должна иметь возможность настройки и удаленного мониторинга при помощи ПО и возможность подключения SCADA. </w:t>
      </w:r>
    </w:p>
    <w:p w:rsidR="00C9421B" w:rsidRPr="00C9421B" w:rsidRDefault="00C9421B" w:rsidP="00C9421B">
      <w:pPr>
        <w:jc w:val="both"/>
      </w:pPr>
    </w:p>
    <w:p w:rsidR="00C9421B" w:rsidRPr="00C9421B" w:rsidRDefault="00C9421B" w:rsidP="00C9421B">
      <w:pPr>
        <w:jc w:val="both"/>
      </w:pPr>
      <w:r w:rsidRPr="00C9421B">
        <w:t xml:space="preserve">Мониторинг. Электростанция должна быть оборудована блоком удаленного мобильного мониторинга с возможностью контроля рабочих параметров генератора, удаленного управления электростанцией, просмотра журнала событий и ошибок, и возможности контроля месторасположения станции с помощью системы GPS через интернет.  </w:t>
      </w:r>
    </w:p>
    <w:p w:rsidR="00C9421B" w:rsidRPr="00C9421B" w:rsidRDefault="00C9421B" w:rsidP="00C9421B">
      <w:pPr>
        <w:jc w:val="both"/>
      </w:pPr>
    </w:p>
    <w:p w:rsidR="00C9421B" w:rsidRPr="00C9421B" w:rsidRDefault="00C9421B" w:rsidP="00C9421B">
      <w:pPr>
        <w:jc w:val="both"/>
      </w:pPr>
      <w:r w:rsidRPr="00C9421B">
        <w:t xml:space="preserve">  </w:t>
      </w:r>
    </w:p>
    <w:p w:rsidR="00C9421B" w:rsidRPr="00C9421B" w:rsidRDefault="00C9421B" w:rsidP="00C9421B">
      <w:pPr>
        <w:jc w:val="both"/>
      </w:pPr>
      <w:r w:rsidRPr="00C9421B">
        <w:t xml:space="preserve">Режим эксплуатации по </w:t>
      </w:r>
      <w:r w:rsidRPr="00C9421B">
        <w:rPr>
          <w:lang w:val="en-US"/>
        </w:rPr>
        <w:t>ISO</w:t>
      </w:r>
      <w:r w:rsidRPr="00C9421B">
        <w:t xml:space="preserve"> 8528-1:2005 (ГОСТ </w:t>
      </w:r>
      <w:proofErr w:type="gramStart"/>
      <w:r w:rsidRPr="00C9421B">
        <w:t>Р</w:t>
      </w:r>
      <w:proofErr w:type="gramEnd"/>
      <w:r w:rsidRPr="00C9421B">
        <w:t xml:space="preserve"> ИСО 8528-1-2005): ЭЛЕКТРОАГРЕГАТЫ ГЕНЕРАТОРНЫЕ ПЕРЕМЕННОГО ТОКА С ПРИВОДОМ ОТ </w:t>
      </w:r>
      <w:r w:rsidRPr="00C9421B">
        <w:lastRenderedPageBreak/>
        <w:t xml:space="preserve">ДВИГАТЕЛЯ ВНУТРЕННЕГО СГОРАНИЯ: Основной источник электроэнергии. Средняя мощность, снимаемая в течение каждых 24 часов непрерывной эксплуатации 80 % от заявленной номинальной мощности. Перегрузка допускается на 10 % в течение 1 </w:t>
      </w:r>
      <w:proofErr w:type="spellStart"/>
      <w:r w:rsidRPr="00C9421B">
        <w:t>моточаса</w:t>
      </w:r>
      <w:proofErr w:type="spellEnd"/>
      <w:r w:rsidRPr="00C9421B">
        <w:t xml:space="preserve"> каждые 12 часов непрерывной эксплуатации.</w:t>
      </w:r>
    </w:p>
    <w:p w:rsidR="00C9421B" w:rsidRPr="00C9421B" w:rsidRDefault="00C9421B" w:rsidP="00C9421B">
      <w:pPr>
        <w:jc w:val="both"/>
      </w:pPr>
      <w:r w:rsidRPr="00C9421B">
        <w:t xml:space="preserve">Наличие сервисных наборов и расходных материалов на проведение всех регламентных ТО до наработки первых 1000 </w:t>
      </w:r>
      <w:proofErr w:type="spellStart"/>
      <w:r w:rsidRPr="00C9421B">
        <w:t>моточасов</w:t>
      </w:r>
      <w:proofErr w:type="spellEnd"/>
      <w:r w:rsidRPr="00C9421B">
        <w:t xml:space="preserve"> в комплекте  </w:t>
      </w:r>
      <w:proofErr w:type="gramStart"/>
      <w:r w:rsidRPr="00C9421B">
        <w:t>дизель-генератора</w:t>
      </w:r>
      <w:proofErr w:type="gramEnd"/>
      <w:r w:rsidRPr="00C9421B">
        <w:t>;</w:t>
      </w:r>
    </w:p>
    <w:p w:rsidR="00C9421B" w:rsidRPr="00C9421B" w:rsidRDefault="00C9421B" w:rsidP="00C9421B">
      <w:pPr>
        <w:jc w:val="both"/>
      </w:pPr>
      <w:r w:rsidRPr="00C9421B">
        <w:t xml:space="preserve">Наличие запасных частей на территории Республики Казахстан;   </w:t>
      </w:r>
    </w:p>
    <w:p w:rsidR="00C9421B" w:rsidRPr="00C9421B" w:rsidRDefault="00C9421B" w:rsidP="00C9421B">
      <w:pPr>
        <w:jc w:val="both"/>
      </w:pPr>
      <w:r w:rsidRPr="00C9421B">
        <w:t xml:space="preserve">Техническая документация на русском языке;  </w:t>
      </w:r>
    </w:p>
    <w:p w:rsidR="00C9421B" w:rsidRPr="00C9421B" w:rsidRDefault="00C9421B" w:rsidP="00C9421B">
      <w:pPr>
        <w:jc w:val="both"/>
      </w:pPr>
      <w:r w:rsidRPr="00C9421B">
        <w:t xml:space="preserve">Гарантия 12 месяцев со дня ввода в эксплуатацию без ограничения наработки </w:t>
      </w:r>
      <w:proofErr w:type="spellStart"/>
      <w:r w:rsidRPr="00C9421B">
        <w:t>моточасов</w:t>
      </w:r>
      <w:proofErr w:type="spellEnd"/>
      <w:r w:rsidRPr="00C9421B">
        <w:t>.</w:t>
      </w:r>
    </w:p>
    <w:p w:rsidR="00C9421B" w:rsidRPr="00C9421B" w:rsidRDefault="00C9421B" w:rsidP="00C9421B">
      <w:pPr>
        <w:jc w:val="both"/>
      </w:pPr>
      <w:r w:rsidRPr="00C9421B">
        <w:t xml:space="preserve">Послегарантийная техническая поддержка в регионах </w:t>
      </w:r>
      <w:proofErr w:type="gramStart"/>
      <w:r w:rsidRPr="00C9421B">
        <w:t>Южно-Казахстанской</w:t>
      </w:r>
      <w:proofErr w:type="gramEnd"/>
      <w:r w:rsidRPr="00C9421B">
        <w:t xml:space="preserve"> и </w:t>
      </w:r>
      <w:proofErr w:type="spellStart"/>
      <w:r w:rsidRPr="00C9421B">
        <w:t>Кызылординской</w:t>
      </w:r>
      <w:proofErr w:type="spellEnd"/>
      <w:r w:rsidRPr="00C9421B">
        <w:t xml:space="preserve"> областях.</w:t>
      </w:r>
    </w:p>
    <w:p w:rsidR="00C9421B" w:rsidRPr="00C9421B" w:rsidRDefault="00C9421B" w:rsidP="00C9421B">
      <w:pPr>
        <w:jc w:val="both"/>
      </w:pPr>
    </w:p>
    <w:p w:rsidR="00C9421B" w:rsidRPr="00C9421B" w:rsidRDefault="00C9421B" w:rsidP="00C9421B">
      <w:pPr>
        <w:jc w:val="both"/>
        <w:rPr>
          <w:b/>
        </w:rPr>
      </w:pPr>
      <w:r w:rsidRPr="00C9421B">
        <w:rPr>
          <w:b/>
        </w:rPr>
        <w:t>Габариты и вес</w:t>
      </w:r>
    </w:p>
    <w:p w:rsidR="00C9421B" w:rsidRPr="00C9421B" w:rsidRDefault="00C9421B" w:rsidP="00C9421B">
      <w:pPr>
        <w:jc w:val="both"/>
      </w:pPr>
      <w:proofErr w:type="gramStart"/>
      <w:r w:rsidRPr="00C9421B">
        <w:t>Длинна</w:t>
      </w:r>
      <w:proofErr w:type="gramEnd"/>
      <w:r w:rsidRPr="00C9421B">
        <w:t>, мм 3410</w:t>
      </w:r>
    </w:p>
    <w:p w:rsidR="00C9421B" w:rsidRPr="00C9421B" w:rsidRDefault="00C9421B" w:rsidP="00C9421B">
      <w:pPr>
        <w:jc w:val="both"/>
      </w:pPr>
      <w:r w:rsidRPr="00C9421B">
        <w:t xml:space="preserve">Ширина, </w:t>
      </w:r>
      <w:proofErr w:type="gramStart"/>
      <w:r w:rsidRPr="00C9421B">
        <w:t>мм</w:t>
      </w:r>
      <w:proofErr w:type="gramEnd"/>
      <w:r w:rsidRPr="00C9421B">
        <w:t xml:space="preserve"> 1100</w:t>
      </w:r>
    </w:p>
    <w:p w:rsidR="00C9421B" w:rsidRPr="00C9421B" w:rsidRDefault="00C9421B" w:rsidP="00C9421B">
      <w:pPr>
        <w:jc w:val="both"/>
      </w:pPr>
      <w:r w:rsidRPr="00C9421B">
        <w:t xml:space="preserve">Высота, </w:t>
      </w:r>
      <w:proofErr w:type="gramStart"/>
      <w:r w:rsidRPr="00C9421B">
        <w:t>мм</w:t>
      </w:r>
      <w:proofErr w:type="gramEnd"/>
      <w:r w:rsidRPr="00C9421B">
        <w:t xml:space="preserve"> 1820</w:t>
      </w:r>
    </w:p>
    <w:p w:rsidR="00C9421B" w:rsidRPr="00C9421B" w:rsidRDefault="00C9421B" w:rsidP="00C9421B">
      <w:pPr>
        <w:jc w:val="both"/>
      </w:pPr>
      <w:r w:rsidRPr="00C9421B">
        <w:t xml:space="preserve">Вес, </w:t>
      </w:r>
      <w:proofErr w:type="gramStart"/>
      <w:r w:rsidRPr="00C9421B">
        <w:t>кг</w:t>
      </w:r>
      <w:proofErr w:type="gramEnd"/>
      <w:r w:rsidRPr="00C9421B">
        <w:t xml:space="preserve"> 2450</w:t>
      </w:r>
    </w:p>
    <w:p w:rsidR="00661621" w:rsidRDefault="00661621" w:rsidP="00FF5295">
      <w:pPr>
        <w:widowControl w:val="0"/>
        <w:jc w:val="right"/>
        <w:rPr>
          <w:b/>
          <w:color w:val="000000"/>
          <w:sz w:val="22"/>
          <w:szCs w:val="22"/>
        </w:rPr>
      </w:pPr>
    </w:p>
    <w:p w:rsidR="00476906" w:rsidRDefault="00476906" w:rsidP="009B44FA">
      <w:pPr>
        <w:ind w:right="-2" w:firstLine="142"/>
        <w:rPr>
          <w:b/>
        </w:rPr>
      </w:pPr>
    </w:p>
    <w:p w:rsidR="009B44FA" w:rsidRPr="00C7627C" w:rsidRDefault="009B44FA" w:rsidP="009B44FA">
      <w:pPr>
        <w:ind w:right="-2" w:firstLine="142"/>
        <w:rPr>
          <w:b/>
        </w:rPr>
      </w:pPr>
      <w:proofErr w:type="spellStart"/>
      <w:r>
        <w:rPr>
          <w:b/>
        </w:rPr>
        <w:t>И.о</w:t>
      </w:r>
      <w:proofErr w:type="spellEnd"/>
      <w:r>
        <w:rPr>
          <w:b/>
        </w:rPr>
        <w:t>. д</w:t>
      </w:r>
      <w:r w:rsidRPr="00C7627C">
        <w:rPr>
          <w:b/>
        </w:rPr>
        <w:t>иректор</w:t>
      </w:r>
      <w:r>
        <w:rPr>
          <w:b/>
        </w:rPr>
        <w:t>а</w:t>
      </w:r>
      <w:r w:rsidRPr="00C7627C">
        <w:rPr>
          <w:b/>
        </w:rPr>
        <w:t xml:space="preserve"> ПТД                                                                    </w:t>
      </w:r>
      <w:r>
        <w:rPr>
          <w:b/>
        </w:rPr>
        <w:t xml:space="preserve">            И.А. Жунусов</w:t>
      </w:r>
    </w:p>
    <w:p w:rsidR="009B44FA" w:rsidRDefault="009B44FA" w:rsidP="009B44FA">
      <w:pPr>
        <w:ind w:right="-2" w:firstLine="142"/>
        <w:rPr>
          <w:b/>
        </w:rPr>
      </w:pPr>
    </w:p>
    <w:p w:rsidR="00476906" w:rsidRDefault="00476906" w:rsidP="009B44FA">
      <w:pPr>
        <w:ind w:right="-2" w:firstLine="142"/>
        <w:rPr>
          <w:b/>
        </w:rPr>
      </w:pPr>
    </w:p>
    <w:p w:rsidR="009B44FA" w:rsidRDefault="009B44FA" w:rsidP="009B44FA">
      <w:pPr>
        <w:ind w:right="-2" w:firstLine="142"/>
        <w:rPr>
          <w:b/>
        </w:rPr>
      </w:pPr>
      <w:r w:rsidRPr="00C7627C">
        <w:rPr>
          <w:b/>
        </w:rPr>
        <w:t xml:space="preserve">Главный </w:t>
      </w:r>
      <w:r w:rsidR="008B762D">
        <w:rPr>
          <w:b/>
        </w:rPr>
        <w:t>энергетик</w:t>
      </w:r>
      <w:r>
        <w:rPr>
          <w:b/>
        </w:rPr>
        <w:t xml:space="preserve"> ПТД</w:t>
      </w:r>
      <w:r w:rsidRPr="00C7627C">
        <w:rPr>
          <w:b/>
        </w:rPr>
        <w:t xml:space="preserve">                                         </w:t>
      </w:r>
      <w:r w:rsidR="008B762D">
        <w:rPr>
          <w:b/>
        </w:rPr>
        <w:t xml:space="preserve">                              К.А</w:t>
      </w:r>
      <w:r w:rsidRPr="00C7627C">
        <w:rPr>
          <w:b/>
        </w:rPr>
        <w:t>. К</w:t>
      </w:r>
      <w:r w:rsidR="008B762D">
        <w:rPr>
          <w:b/>
        </w:rPr>
        <w:t>ожабаев</w:t>
      </w:r>
    </w:p>
    <w:p w:rsidR="009B44FA" w:rsidRDefault="009B44FA" w:rsidP="009B44FA">
      <w:pPr>
        <w:ind w:right="-2" w:firstLine="142"/>
        <w:rPr>
          <w:b/>
        </w:rPr>
      </w:pPr>
    </w:p>
    <w:p w:rsidR="009B44FA" w:rsidRPr="00C7627C" w:rsidRDefault="009B44FA" w:rsidP="009B44FA">
      <w:pPr>
        <w:ind w:right="-2" w:firstLine="142"/>
        <w:rPr>
          <w:b/>
        </w:rPr>
      </w:pPr>
    </w:p>
    <w:p w:rsidR="009B44FA" w:rsidRPr="00C7627C" w:rsidRDefault="009B44FA" w:rsidP="000F3758">
      <w:pPr>
        <w:spacing w:line="240" w:lineRule="atLeast"/>
        <w:rPr>
          <w:b/>
        </w:rPr>
      </w:pPr>
    </w:p>
    <w:p w:rsidR="00476906" w:rsidRDefault="00476906"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C9421B" w:rsidRDefault="00C9421B" w:rsidP="00423FAF">
      <w:pPr>
        <w:ind w:left="5672" w:firstLine="709"/>
        <w:jc w:val="right"/>
        <w:rPr>
          <w:b/>
        </w:rPr>
      </w:pP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15"/>
        <w:gridCol w:w="4519"/>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0F3758">
      <w:pPr>
        <w:rPr>
          <w:b/>
        </w:rPr>
      </w:pPr>
    </w:p>
    <w:p w:rsidR="00476906" w:rsidRDefault="00476906"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15"/>
        <w:gridCol w:w="471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15"/>
        <w:gridCol w:w="471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sidR="006C7922">
        <w:rPr>
          <w:b/>
        </w:rPr>
        <w:t>7</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00E04958">
        <w:t xml:space="preserve">заместителя Председателя Правления по закупкам и логистике </w:t>
      </w:r>
      <w:proofErr w:type="spellStart"/>
      <w:r w:rsidR="00E04958">
        <w:rPr>
          <w:b/>
        </w:rPr>
        <w:t>Молдаши</w:t>
      </w:r>
      <w:proofErr w:type="spellEnd"/>
      <w:r w:rsidR="00E04958">
        <w:rPr>
          <w:b/>
        </w:rPr>
        <w:t xml:space="preserve"> </w:t>
      </w:r>
      <w:proofErr w:type="spellStart"/>
      <w:r w:rsidR="00E04958">
        <w:rPr>
          <w:b/>
        </w:rPr>
        <w:t>Динмухамеда</w:t>
      </w:r>
      <w:proofErr w:type="spellEnd"/>
      <w:r w:rsidR="00E04958">
        <w:rPr>
          <w:b/>
        </w:rPr>
        <w:t xml:space="preserve"> </w:t>
      </w:r>
      <w:proofErr w:type="spellStart"/>
      <w:r w:rsidR="00E04958">
        <w:rPr>
          <w:b/>
        </w:rPr>
        <w:t>Нурболовича</w:t>
      </w:r>
      <w:proofErr w:type="spellEnd"/>
      <w:r w:rsidRPr="004D16B6">
        <w:t xml:space="preserve">, действующего на основании </w:t>
      </w:r>
      <w:r w:rsidR="00E04958">
        <w:t>доверенности</w:t>
      </w:r>
      <w:r w:rsidR="00E04958" w:rsidRPr="004D16B6">
        <w:rPr>
          <w:b/>
          <w:i/>
        </w:rPr>
        <w:t xml:space="preserve"> </w:t>
      </w:r>
      <w:r w:rsidRPr="00E04958">
        <w:rPr>
          <w:b/>
        </w:rPr>
        <w:t xml:space="preserve">№__ </w:t>
      </w:r>
      <w:proofErr w:type="gramStart"/>
      <w:r w:rsidRPr="00E04958">
        <w:rPr>
          <w:b/>
        </w:rPr>
        <w:t>от</w:t>
      </w:r>
      <w:proofErr w:type="gramEnd"/>
      <w:r w:rsidRPr="00E04958">
        <w:rPr>
          <w:b/>
        </w:rPr>
        <w:t xml:space="preserve"> _____</w:t>
      </w:r>
      <w:r w:rsidR="00E04958">
        <w:rPr>
          <w:b/>
        </w:rPr>
        <w:t xml:space="preserve">, </w:t>
      </w:r>
      <w:proofErr w:type="gramStart"/>
      <w:r w:rsidRPr="004D16B6">
        <w:t>с</w:t>
      </w:r>
      <w:proofErr w:type="gramEnd"/>
      <w:r w:rsidRPr="004D16B6">
        <w:t xml:space="preserve"> одной стороны, </w:t>
      </w:r>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00E04958">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w:t>
      </w:r>
      <w:proofErr w:type="gramStart"/>
      <w:r w:rsidR="00E81C32">
        <w:t>но</w:t>
      </w:r>
      <w:proofErr w:type="gramEnd"/>
      <w:r w:rsidR="00E81C32">
        <w:t xml:space="preserve">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xml:space="preserve">» и организациями, </w:t>
      </w:r>
      <w:r w:rsidRPr="00E30C1D">
        <w:rPr>
          <w:rFonts w:eastAsia="Calibri"/>
          <w:lang w:eastAsia="en-US"/>
        </w:rPr>
        <w:lastRenderedPageBreak/>
        <w:t>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747666"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914B1C" w:rsidRPr="002D6AD9" w:rsidRDefault="00914B1C" w:rsidP="00747666">
      <w:pPr>
        <w:tabs>
          <w:tab w:val="num" w:pos="0"/>
          <w:tab w:val="num" w:pos="851"/>
        </w:tabs>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2D6AD9" w:rsidRDefault="00914B1C" w:rsidP="0025622E">
      <w:pPr>
        <w:tabs>
          <w:tab w:val="num" w:pos="0"/>
          <w:tab w:val="num" w:pos="851"/>
        </w:tabs>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w:t>
      </w:r>
      <w:proofErr w:type="gramEnd"/>
      <w:r w:rsidR="002B6CB1" w:rsidRPr="002B6CB1">
        <w:rPr>
          <w:b/>
          <w:i/>
          <w:snapToGrid w:val="0"/>
          <w:szCs w:val="20"/>
          <w:lang w:eastAsia="ar-SA"/>
        </w:rPr>
        <w:t xml:space="preserve"> </w:t>
      </w:r>
      <w:proofErr w:type="gramStart"/>
      <w:r w:rsidR="002B6CB1" w:rsidRPr="002B6CB1">
        <w:rPr>
          <w:b/>
          <w:i/>
          <w:snapToGrid w:val="0"/>
          <w:szCs w:val="20"/>
          <w:lang w:eastAsia="ar-SA"/>
        </w:rPr>
        <w:t>Правил закупок</w:t>
      </w:r>
      <w:r w:rsidRPr="00E30C1D">
        <w:rPr>
          <w:b/>
          <w:i/>
          <w:snapToGrid w:val="0"/>
          <w:szCs w:val="20"/>
          <w:lang w:eastAsia="ar-SA"/>
        </w:rPr>
        <w:t>);</w:t>
      </w:r>
      <w:proofErr w:type="gramEnd"/>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002B6CB1" w:rsidRPr="00C37E95">
        <w:rPr>
          <w:b/>
        </w:rPr>
        <w:t>данный</w:t>
      </w:r>
      <w:r w:rsidR="002B6CB1" w:rsidRPr="00257563">
        <w:rPr>
          <w:b/>
        </w:rPr>
        <w:t xml:space="preserve"> пункт не примен</w:t>
      </w:r>
      <w:r w:rsidR="002B6CB1">
        <w:rPr>
          <w:b/>
        </w:rPr>
        <w:t>яется к лицам, указанным в п. 89</w:t>
      </w:r>
      <w:r w:rsidR="002B6CB1" w:rsidRPr="00257563">
        <w:rPr>
          <w:b/>
        </w:rPr>
        <w:t xml:space="preserve"> Правил закупок</w:t>
      </w:r>
      <w:r w:rsidRPr="00E30C1D">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в течение</w:t>
      </w:r>
      <w:proofErr w:type="gramStart"/>
      <w:r w:rsidRPr="00245301">
        <w:rPr>
          <w:snapToGrid w:val="0"/>
          <w:lang w:eastAsia="ar-SA"/>
        </w:rPr>
        <w:t xml:space="preserve"> </w:t>
      </w:r>
      <w:r w:rsidR="00A125E4">
        <w:rPr>
          <w:snapToGrid w:val="0"/>
          <w:lang w:eastAsia="ar-SA"/>
        </w:rPr>
        <w:t>_____</w:t>
      </w:r>
      <w:r w:rsidRPr="00A50F85">
        <w:rPr>
          <w:b/>
          <w:szCs w:val="20"/>
          <w:lang w:eastAsia="ar-SA"/>
        </w:rPr>
        <w:t xml:space="preserve"> </w:t>
      </w:r>
      <w:r w:rsidRPr="00A50F85">
        <w:rPr>
          <w:lang w:eastAsia="ar-SA"/>
        </w:rPr>
        <w:t>(</w:t>
      </w:r>
      <w:r w:rsidR="00A125E4">
        <w:rPr>
          <w:lang w:eastAsia="ar-SA"/>
        </w:rPr>
        <w:t>______</w:t>
      </w:r>
      <w:r w:rsidR="0073726D">
        <w:rPr>
          <w:lang w:eastAsia="ar-SA"/>
        </w:rPr>
        <w:t xml:space="preserve">) </w:t>
      </w:r>
      <w:proofErr w:type="gramEnd"/>
      <w:r w:rsidR="0073726D">
        <w:rPr>
          <w:lang w:eastAsia="ar-SA"/>
        </w:rPr>
        <w:t>календарн</w:t>
      </w:r>
      <w:r w:rsidRPr="00A50F85">
        <w:rPr>
          <w:lang w:eastAsia="ar-SA"/>
        </w:rPr>
        <w:t>ых</w:t>
      </w:r>
      <w:r w:rsidR="0073726D">
        <w:rPr>
          <w:lang w:eastAsia="ar-SA"/>
        </w:rPr>
        <w:t xml:space="preserve"> дн</w:t>
      </w:r>
      <w:r w:rsidRPr="00A50F85">
        <w:rPr>
          <w:lang w:eastAsia="ar-SA"/>
        </w:rPr>
        <w:t xml:space="preserve">ей </w:t>
      </w:r>
      <w:r w:rsidR="002A3884" w:rsidRPr="00691513">
        <w:rPr>
          <w:color w:val="000000"/>
        </w:rPr>
        <w:t xml:space="preserve">с </w:t>
      </w:r>
      <w:r w:rsidR="00A125E4">
        <w:rPr>
          <w:color w:val="000000"/>
        </w:rPr>
        <w:t xml:space="preserve">даты подписания </w:t>
      </w:r>
      <w:proofErr w:type="spellStart"/>
      <w:r w:rsidR="00A125E4">
        <w:rPr>
          <w:color w:val="000000"/>
        </w:rPr>
        <w:t>Договра</w:t>
      </w:r>
      <w:proofErr w:type="spellEnd"/>
      <w:r w:rsidRPr="00AA3128">
        <w:rPr>
          <w:snapToGrid w:val="0"/>
          <w:lang w:eastAsia="ar-SA"/>
        </w:rPr>
        <w:t>.</w:t>
      </w:r>
    </w:p>
    <w:p w:rsidR="00C83598" w:rsidRPr="00013829" w:rsidRDefault="00C83598" w:rsidP="00C83598">
      <w:pPr>
        <w:suppressAutoHyphens/>
        <w:spacing w:line="240" w:lineRule="atLeast"/>
        <w:ind w:firstLine="426"/>
        <w:jc w:val="both"/>
        <w:rPr>
          <w:rFonts w:eastAsia="Calibri"/>
          <w:lang w:eastAsia="en-US"/>
        </w:rPr>
      </w:pPr>
      <w:r w:rsidRPr="00AA3128">
        <w:rPr>
          <w:snapToGrid w:val="0"/>
          <w:lang w:eastAsia="ar-SA"/>
        </w:rPr>
        <w:t>Место поставки Товара:</w:t>
      </w:r>
      <w:r w:rsidRPr="00AA3128">
        <w:rPr>
          <w:lang w:eastAsia="ar-SA"/>
        </w:rPr>
        <w:t xml:space="preserve"> </w:t>
      </w:r>
      <w:proofErr w:type="gramStart"/>
      <w:r w:rsidR="00965E5C">
        <w:rPr>
          <w:lang w:eastAsia="ar-SA"/>
        </w:rPr>
        <w:t>Согласно Приложения</w:t>
      </w:r>
      <w:proofErr w:type="gramEnd"/>
      <w:r w:rsidR="00965E5C">
        <w:rPr>
          <w:lang w:eastAsia="ar-SA"/>
        </w:rPr>
        <w:t xml:space="preserve"> № 2 к Договору.</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 xml:space="preserve">2 к Договору) и является новым и не бывшим в употреблении. Поставщик также гарантирует, что качество Товара соответствует </w:t>
      </w:r>
      <w:r w:rsidRPr="00E30C1D">
        <w:rPr>
          <w:lang w:eastAsia="ar-SA"/>
        </w:rPr>
        <w:lastRenderedPageBreak/>
        <w:t>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lastRenderedPageBreak/>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C83598" w:rsidRPr="00E9092C"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9092C">
        <w:rPr>
          <w:b/>
          <w:i/>
          <w:lang w:eastAsia="ar-SA"/>
        </w:rPr>
        <w:t>(</w:t>
      </w:r>
      <w:r w:rsidR="007C51D7" w:rsidRPr="004D2F7B">
        <w:rPr>
          <w:b/>
          <w:i/>
          <w:lang w:eastAsia="ar-SA"/>
        </w:rPr>
        <w:t>Д</w:t>
      </w:r>
      <w:r w:rsidR="007C51D7" w:rsidRPr="004D2F7B">
        <w:rPr>
          <w:b/>
          <w:i/>
        </w:rPr>
        <w:t>анный пункт не применяется к лицам, указанным в п. 89 Правил закупок</w:t>
      </w:r>
      <w:r w:rsidRPr="00E9092C">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 xml:space="preserve">Уплата пени (штрафов) не освобождает Поставщика от обязанностей по исполнению всех своих обязательств по Договору, а также от обязанностей возместить </w:t>
      </w:r>
      <w:r w:rsidRPr="00E30C1D">
        <w:rPr>
          <w:lang w:eastAsia="ar-SA"/>
        </w:rPr>
        <w:lastRenderedPageBreak/>
        <w:t>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E9092C">
      <w:pPr>
        <w:tabs>
          <w:tab w:val="num" w:pos="0"/>
          <w:tab w:val="left" w:pos="851"/>
        </w:tabs>
        <w:ind w:firstLine="567"/>
        <w:jc w:val="both"/>
      </w:pPr>
      <w:r w:rsidRPr="00E30C1D">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C83598" w:rsidRPr="00E30C1D" w:rsidRDefault="00C83598" w:rsidP="00E9092C">
      <w:pPr>
        <w:tabs>
          <w:tab w:val="num" w:pos="0"/>
          <w:tab w:val="left" w:pos="851"/>
        </w:tabs>
        <w:ind w:firstLine="567"/>
        <w:jc w:val="both"/>
      </w:pPr>
      <w:r w:rsidRPr="00E30C1D">
        <w:lastRenderedPageBreak/>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E9092C">
      <w:pPr>
        <w:tabs>
          <w:tab w:val="num" w:pos="0"/>
          <w:tab w:val="left" w:pos="851"/>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E9092C">
      <w:pPr>
        <w:tabs>
          <w:tab w:val="num" w:pos="0"/>
          <w:tab w:val="left" w:pos="851"/>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sidR="004D7081">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sidR="00747666">
        <w:rPr>
          <w:lang w:eastAsia="ar-SA"/>
        </w:rPr>
        <w:t>и и действует до 31 декабря 2017</w:t>
      </w:r>
      <w:r w:rsidRPr="00245301">
        <w:rPr>
          <w:lang w:eastAsia="ar-SA"/>
        </w:rPr>
        <w:t xml:space="preserve">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lastRenderedPageBreak/>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476906" w:rsidRDefault="00476906" w:rsidP="00C83598">
      <w:pPr>
        <w:jc w:val="right"/>
        <w:rPr>
          <w:b/>
          <w:color w:val="000000"/>
        </w:rPr>
      </w:pPr>
    </w:p>
    <w:p w:rsidR="00747666" w:rsidRDefault="00747666" w:rsidP="00C83598">
      <w:pPr>
        <w:jc w:val="right"/>
        <w:rPr>
          <w:b/>
          <w:color w:val="000000"/>
        </w:rPr>
      </w:pPr>
    </w:p>
    <w:p w:rsidR="00C83598" w:rsidRPr="00E30C1D" w:rsidRDefault="00C83598" w:rsidP="00C83598">
      <w:pPr>
        <w:jc w:val="right"/>
        <w:rPr>
          <w:b/>
          <w:color w:val="000000"/>
        </w:rPr>
      </w:pPr>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5"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C83598" w:rsidRDefault="00C83598" w:rsidP="00C83598">
      <w:pPr>
        <w:suppressAutoHyphens/>
        <w:spacing w:line="240" w:lineRule="atLeast"/>
        <w:jc w:val="both"/>
        <w:rPr>
          <w:i/>
        </w:rPr>
      </w:pPr>
    </w:p>
    <w:p w:rsidR="00C83598" w:rsidRDefault="00C83598" w:rsidP="00C83598">
      <w:pPr>
        <w:suppressAutoHyphens/>
        <w:spacing w:line="240" w:lineRule="atLeast"/>
        <w:jc w:val="both"/>
        <w:rPr>
          <w:i/>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1819D9" w:rsidRDefault="00C83598" w:rsidP="00C83598">
      <w:pPr>
        <w:suppressAutoHyphens/>
        <w:spacing w:line="240" w:lineRule="atLeast"/>
        <w:ind w:left="567"/>
        <w:jc w:val="right"/>
        <w:rPr>
          <w:b/>
          <w:bCs/>
          <w:color w:val="000000"/>
        </w:rPr>
      </w:pPr>
    </w:p>
    <w:p w:rsidR="00C83598" w:rsidRPr="001819D9" w:rsidRDefault="00C83598" w:rsidP="00C83598">
      <w:pPr>
        <w:suppressAutoHyphens/>
        <w:spacing w:line="240" w:lineRule="atLeast"/>
        <w:ind w:left="567"/>
        <w:rPr>
          <w:b/>
        </w:rPr>
      </w:pPr>
    </w:p>
    <w:p w:rsidR="00984B87" w:rsidRDefault="00984B87" w:rsidP="00984B87">
      <w:pPr>
        <w:spacing w:line="240" w:lineRule="atLeast"/>
        <w:jc w:val="center"/>
        <w:rPr>
          <w:b/>
          <w:bCs/>
          <w:color w:val="000000"/>
        </w:rPr>
      </w:pPr>
      <w:r w:rsidRPr="00EF731E">
        <w:rPr>
          <w:b/>
        </w:rPr>
        <w:t>Техническая спецификация</w:t>
      </w:r>
      <w:r w:rsidRPr="00EF731E">
        <w:rPr>
          <w:b/>
          <w:bCs/>
          <w:color w:val="000000"/>
        </w:rPr>
        <w:t> </w:t>
      </w:r>
    </w:p>
    <w:p w:rsidR="00E66964" w:rsidRPr="00EF731E" w:rsidRDefault="00E66964" w:rsidP="00E66964">
      <w:pPr>
        <w:spacing w:line="240" w:lineRule="atLeast"/>
        <w:jc w:val="right"/>
        <w:rPr>
          <w:b/>
          <w:bCs/>
          <w:color w:val="000000"/>
        </w:rPr>
      </w:pPr>
      <w:r>
        <w:rPr>
          <w:b/>
          <w:bCs/>
          <w:color w:val="000000"/>
        </w:rPr>
        <w:t>Лот № 1</w:t>
      </w:r>
    </w:p>
    <w:p w:rsidR="00476906" w:rsidRPr="00476906" w:rsidRDefault="00476906" w:rsidP="00476906">
      <w:pPr>
        <w:spacing w:line="240" w:lineRule="atLeast"/>
        <w:jc w:val="center"/>
        <w:rPr>
          <w:b/>
          <w:sz w:val="22"/>
          <w:szCs w:val="22"/>
        </w:rPr>
      </w:pPr>
    </w:p>
    <w:p w:rsidR="00C9421B" w:rsidRPr="00C9421B" w:rsidRDefault="00C9421B" w:rsidP="00C9421B">
      <w:pPr>
        <w:jc w:val="both"/>
      </w:pPr>
      <w:r w:rsidRPr="00C9421B">
        <w:rPr>
          <w:b/>
        </w:rPr>
        <w:t>Дизель-генераторная установка</w:t>
      </w:r>
      <w:r w:rsidRPr="00C9421B">
        <w:t xml:space="preserve"> предназначена для обеспечения электроэнергией буровых установок и используется в качестве основного источника.</w:t>
      </w:r>
    </w:p>
    <w:p w:rsidR="00C9421B" w:rsidRPr="00C9421B" w:rsidRDefault="00C9421B" w:rsidP="00C9421B">
      <w:pPr>
        <w:jc w:val="both"/>
      </w:pPr>
      <w:r w:rsidRPr="00C9421B">
        <w:t xml:space="preserve">Мощность  </w:t>
      </w:r>
      <w:proofErr w:type="spellStart"/>
      <w:r w:rsidRPr="00C9421B">
        <w:t>кВА</w:t>
      </w:r>
      <w:proofErr w:type="spellEnd"/>
      <w:r w:rsidRPr="00C9421B">
        <w:t>/кВт 200/160</w:t>
      </w:r>
    </w:p>
    <w:p w:rsidR="00C9421B" w:rsidRPr="00C9421B" w:rsidRDefault="00C9421B" w:rsidP="00C9421B">
      <w:pPr>
        <w:jc w:val="both"/>
      </w:pPr>
      <w:r w:rsidRPr="00C9421B">
        <w:t xml:space="preserve">Мощность резервная  </w:t>
      </w:r>
      <w:proofErr w:type="spellStart"/>
      <w:r w:rsidRPr="00C9421B">
        <w:t>кВА</w:t>
      </w:r>
      <w:proofErr w:type="spellEnd"/>
      <w:r w:rsidRPr="00C9421B">
        <w:t>/кВт 215/172</w:t>
      </w:r>
    </w:p>
    <w:p w:rsidR="00C9421B" w:rsidRPr="00C9421B" w:rsidRDefault="00C9421B" w:rsidP="00C9421B">
      <w:pPr>
        <w:jc w:val="both"/>
      </w:pPr>
      <w:r w:rsidRPr="00C9421B">
        <w:t>Напряжение/Частота</w:t>
      </w:r>
      <w:proofErr w:type="gramStart"/>
      <w:r w:rsidRPr="00C9421B">
        <w:t xml:space="preserve"> В</w:t>
      </w:r>
      <w:proofErr w:type="gramEnd"/>
      <w:r w:rsidRPr="00C9421B">
        <w:t>/Гц 400/50</w:t>
      </w:r>
    </w:p>
    <w:p w:rsidR="00C9421B" w:rsidRPr="00C9421B" w:rsidRDefault="00C9421B" w:rsidP="00C9421B">
      <w:pPr>
        <w:jc w:val="both"/>
      </w:pPr>
      <w:r w:rsidRPr="00C9421B">
        <w:t xml:space="preserve">Коэффициент мощности </w:t>
      </w:r>
      <w:proofErr w:type="spellStart"/>
      <w:r w:rsidRPr="00C9421B">
        <w:t>Cos</w:t>
      </w:r>
      <w:proofErr w:type="spellEnd"/>
      <w:r w:rsidRPr="00C9421B">
        <w:t xml:space="preserve"> ϕ 0.8</w:t>
      </w:r>
    </w:p>
    <w:p w:rsidR="00C9421B" w:rsidRPr="00C9421B" w:rsidRDefault="00C9421B" w:rsidP="00C9421B">
      <w:pPr>
        <w:jc w:val="both"/>
      </w:pPr>
      <w:r w:rsidRPr="00C9421B">
        <w:rPr>
          <w:b/>
        </w:rPr>
        <w:t>Двигатель</w:t>
      </w:r>
      <w:r w:rsidRPr="00C9421B">
        <w:t xml:space="preserve">- 6-ти цилиндровый, однорядный, с </w:t>
      </w:r>
      <w:proofErr w:type="spellStart"/>
      <w:r w:rsidRPr="00C9421B">
        <w:t>турбонаддувом</w:t>
      </w:r>
      <w:proofErr w:type="spellEnd"/>
      <w:r w:rsidRPr="00C9421B">
        <w:t>, с ТНВД;</w:t>
      </w:r>
    </w:p>
    <w:p w:rsidR="00C9421B" w:rsidRPr="00C9421B" w:rsidRDefault="00C9421B" w:rsidP="00C9421B">
      <w:pPr>
        <w:jc w:val="both"/>
      </w:pPr>
      <w:r w:rsidRPr="00C9421B">
        <w:t xml:space="preserve">Скорость вращения -1500об/мин; </w:t>
      </w:r>
    </w:p>
    <w:p w:rsidR="00C9421B" w:rsidRPr="00C9421B" w:rsidRDefault="00C9421B" w:rsidP="00C9421B">
      <w:pPr>
        <w:jc w:val="both"/>
      </w:pPr>
      <w:r w:rsidRPr="00C9421B">
        <w:t xml:space="preserve">Расход топлива </w:t>
      </w:r>
      <w:proofErr w:type="gramStart"/>
      <w:r w:rsidRPr="00C9421B">
        <w:t>л</w:t>
      </w:r>
      <w:proofErr w:type="gramEnd"/>
      <w:r w:rsidRPr="00C9421B">
        <w:t>/ч 23(50%) 34(75%) 45(100%) 51(110%)</w:t>
      </w:r>
    </w:p>
    <w:p w:rsidR="00C9421B" w:rsidRPr="00C9421B" w:rsidRDefault="00C9421B" w:rsidP="00C9421B">
      <w:pPr>
        <w:jc w:val="both"/>
      </w:pPr>
      <w:r w:rsidRPr="00C9421B">
        <w:t>Емкость топливного бака  330 л</w:t>
      </w:r>
    </w:p>
    <w:p w:rsidR="00C9421B" w:rsidRPr="00C9421B" w:rsidRDefault="00C9421B" w:rsidP="00C9421B">
      <w:pPr>
        <w:jc w:val="both"/>
      </w:pPr>
      <w:r w:rsidRPr="00C9421B">
        <w:t xml:space="preserve">Класс изоляции/ </w:t>
      </w:r>
      <w:proofErr w:type="spellStart"/>
      <w:r w:rsidRPr="00C9421B">
        <w:t>Кол</w:t>
      </w:r>
      <w:proofErr w:type="gramStart"/>
      <w:r w:rsidRPr="00C9421B">
        <w:t>.п</w:t>
      </w:r>
      <w:proofErr w:type="gramEnd"/>
      <w:r w:rsidRPr="00C9421B">
        <w:t>олюсов</w:t>
      </w:r>
      <w:proofErr w:type="spellEnd"/>
      <w:r w:rsidRPr="00C9421B">
        <w:t xml:space="preserve"> H / 4</w:t>
      </w:r>
    </w:p>
    <w:p w:rsidR="00C9421B" w:rsidRPr="00C9421B" w:rsidRDefault="00C9421B" w:rsidP="00C9421B">
      <w:pPr>
        <w:jc w:val="both"/>
      </w:pPr>
      <w:r w:rsidRPr="00C9421B">
        <w:t>Кол-во цилиндров 6</w:t>
      </w:r>
    </w:p>
    <w:p w:rsidR="00C9421B" w:rsidRPr="00C9421B" w:rsidRDefault="00C9421B" w:rsidP="00C9421B">
      <w:pPr>
        <w:jc w:val="both"/>
      </w:pPr>
      <w:r w:rsidRPr="00C9421B">
        <w:t>Диаметр цилиндра 114 мм</w:t>
      </w:r>
    </w:p>
    <w:p w:rsidR="00C9421B" w:rsidRPr="00C9421B" w:rsidRDefault="00C9421B" w:rsidP="00C9421B">
      <w:pPr>
        <w:jc w:val="both"/>
      </w:pPr>
      <w:r w:rsidRPr="00C9421B">
        <w:t>Ход поршня 135 мм</w:t>
      </w:r>
    </w:p>
    <w:p w:rsidR="00C9421B" w:rsidRPr="00C9421B" w:rsidRDefault="00C9421B" w:rsidP="00C9421B">
      <w:pPr>
        <w:jc w:val="both"/>
      </w:pPr>
      <w:r w:rsidRPr="00C9421B">
        <w:t>Рабочий объем Л 8.3</w:t>
      </w:r>
    </w:p>
    <w:p w:rsidR="00C9421B" w:rsidRPr="00C9421B" w:rsidRDefault="00C9421B" w:rsidP="00C9421B">
      <w:pPr>
        <w:jc w:val="both"/>
      </w:pPr>
      <w:r w:rsidRPr="00C9421B">
        <w:t>Компрессия 19.0:1</w:t>
      </w:r>
    </w:p>
    <w:p w:rsidR="00C9421B" w:rsidRPr="00C9421B" w:rsidRDefault="00C9421B" w:rsidP="00C9421B">
      <w:pPr>
        <w:jc w:val="both"/>
      </w:pPr>
      <w:r w:rsidRPr="00C9421B">
        <w:t>Рег. оборотов Электронный регулятор</w:t>
      </w:r>
    </w:p>
    <w:p w:rsidR="00C9421B" w:rsidRPr="00C9421B" w:rsidRDefault="00C9421B" w:rsidP="00C9421B">
      <w:pPr>
        <w:jc w:val="both"/>
      </w:pPr>
      <w:r w:rsidRPr="00C9421B">
        <w:t xml:space="preserve">Система охлаждения </w:t>
      </w:r>
      <w:proofErr w:type="gramStart"/>
      <w:r w:rsidRPr="00C9421B">
        <w:t>Водяное</w:t>
      </w:r>
      <w:proofErr w:type="gramEnd"/>
    </w:p>
    <w:p w:rsidR="00C9421B" w:rsidRPr="00C9421B" w:rsidRDefault="00C9421B" w:rsidP="00C9421B">
      <w:pPr>
        <w:jc w:val="both"/>
      </w:pPr>
      <w:r w:rsidRPr="00C9421B">
        <w:t xml:space="preserve">Система смазки Принудительная смазка + </w:t>
      </w:r>
      <w:proofErr w:type="gramStart"/>
      <w:r w:rsidRPr="00C9421B">
        <w:t>смазка</w:t>
      </w:r>
      <w:proofErr w:type="gramEnd"/>
      <w:r w:rsidRPr="00C9421B">
        <w:t xml:space="preserve"> разбрызгиванием</w:t>
      </w:r>
    </w:p>
    <w:p w:rsidR="00C9421B" w:rsidRPr="00C9421B" w:rsidRDefault="00C9421B" w:rsidP="00C9421B">
      <w:pPr>
        <w:jc w:val="both"/>
      </w:pPr>
      <w:r w:rsidRPr="00C9421B">
        <w:t>Запуск Электрический</w:t>
      </w:r>
    </w:p>
    <w:p w:rsidR="00C9421B" w:rsidRPr="00C9421B" w:rsidRDefault="00C9421B" w:rsidP="00C9421B">
      <w:pPr>
        <w:jc w:val="both"/>
      </w:pPr>
      <w:r w:rsidRPr="00C9421B">
        <w:t>Тип топлива дизель</w:t>
      </w:r>
    </w:p>
    <w:p w:rsidR="00C9421B" w:rsidRPr="00C9421B" w:rsidRDefault="00C9421B" w:rsidP="00C9421B">
      <w:pPr>
        <w:jc w:val="both"/>
      </w:pPr>
      <w:r w:rsidRPr="00C9421B">
        <w:t xml:space="preserve">Масло 15W40 -CH4 </w:t>
      </w:r>
      <w:proofErr w:type="spellStart"/>
      <w:r w:rsidRPr="00C9421B">
        <w:t>Upgrade</w:t>
      </w:r>
      <w:proofErr w:type="spellEnd"/>
    </w:p>
    <w:p w:rsidR="00C9421B" w:rsidRPr="00C9421B" w:rsidRDefault="00C9421B" w:rsidP="00C9421B">
      <w:pPr>
        <w:jc w:val="both"/>
      </w:pPr>
      <w:r w:rsidRPr="00C9421B">
        <w:t>Емкость системы охлаждения  34 л</w:t>
      </w:r>
    </w:p>
    <w:p w:rsidR="00C9421B" w:rsidRPr="00C9421B" w:rsidRDefault="00C9421B" w:rsidP="00C9421B">
      <w:pPr>
        <w:jc w:val="both"/>
      </w:pPr>
      <w:r w:rsidRPr="00C9421B">
        <w:t>Емкость системы смазки  24 л</w:t>
      </w:r>
    </w:p>
    <w:p w:rsidR="00C9421B" w:rsidRPr="00C9421B" w:rsidRDefault="00C9421B" w:rsidP="00C9421B">
      <w:pPr>
        <w:jc w:val="both"/>
      </w:pPr>
      <w:r w:rsidRPr="00C9421B">
        <w:t>Пусковое напряжение</w:t>
      </w:r>
      <w:proofErr w:type="gramStart"/>
      <w:r w:rsidRPr="00C9421B">
        <w:t xml:space="preserve"> В</w:t>
      </w:r>
      <w:proofErr w:type="gramEnd"/>
      <w:r w:rsidRPr="00C9421B">
        <w:t xml:space="preserve"> DC24</w:t>
      </w:r>
    </w:p>
    <w:p w:rsidR="00C9421B" w:rsidRPr="00C9421B" w:rsidRDefault="00C9421B" w:rsidP="00C9421B">
      <w:pPr>
        <w:jc w:val="both"/>
      </w:pPr>
      <w:r w:rsidRPr="00C9421B">
        <w:t>Подогреватели:</w:t>
      </w:r>
    </w:p>
    <w:p w:rsidR="00C9421B" w:rsidRPr="00C9421B" w:rsidRDefault="00C9421B" w:rsidP="00C9421B">
      <w:pPr>
        <w:jc w:val="both"/>
      </w:pPr>
      <w:r w:rsidRPr="00C9421B">
        <w:t>- топливного бака</w:t>
      </w:r>
    </w:p>
    <w:p w:rsidR="00C9421B" w:rsidRPr="00C9421B" w:rsidRDefault="00C9421B" w:rsidP="00C9421B">
      <w:pPr>
        <w:jc w:val="both"/>
      </w:pPr>
      <w:r w:rsidRPr="00C9421B">
        <w:t>- подающей топливной магистрали</w:t>
      </w:r>
    </w:p>
    <w:p w:rsidR="00C9421B" w:rsidRPr="00C9421B" w:rsidRDefault="00C9421B" w:rsidP="00C9421B">
      <w:pPr>
        <w:jc w:val="both"/>
      </w:pPr>
      <w:r w:rsidRPr="00C9421B">
        <w:t>- топливного фильтра</w:t>
      </w:r>
    </w:p>
    <w:p w:rsidR="00C9421B" w:rsidRPr="00C9421B" w:rsidRDefault="00C9421B" w:rsidP="00C9421B">
      <w:pPr>
        <w:jc w:val="both"/>
      </w:pPr>
      <w:r w:rsidRPr="00C9421B">
        <w:t>- охлаждающей жидкости</w:t>
      </w:r>
    </w:p>
    <w:p w:rsidR="00C9421B" w:rsidRPr="00C9421B" w:rsidRDefault="00C9421B" w:rsidP="00C9421B">
      <w:pPr>
        <w:jc w:val="both"/>
      </w:pPr>
      <w:r w:rsidRPr="00C9421B">
        <w:t>- масляного картера двигателя</w:t>
      </w:r>
    </w:p>
    <w:p w:rsidR="00C9421B" w:rsidRPr="00C9421B" w:rsidRDefault="00C9421B" w:rsidP="00C9421B">
      <w:pPr>
        <w:jc w:val="both"/>
      </w:pPr>
    </w:p>
    <w:p w:rsidR="00C9421B" w:rsidRPr="00C9421B" w:rsidRDefault="00C9421B" w:rsidP="00C9421B">
      <w:pPr>
        <w:jc w:val="both"/>
      </w:pPr>
      <w:r w:rsidRPr="00C9421B">
        <w:rPr>
          <w:b/>
        </w:rPr>
        <w:t>Генератор:</w:t>
      </w:r>
      <w:r w:rsidRPr="00C9421B">
        <w:t xml:space="preserve"> синхронный бесщеточный, </w:t>
      </w:r>
      <w:proofErr w:type="spellStart"/>
      <w:r w:rsidRPr="00C9421B">
        <w:t>одноподшипниковый</w:t>
      </w:r>
      <w:proofErr w:type="spellEnd"/>
      <w:r w:rsidRPr="00C9421B">
        <w:t>, переменного тока</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 xml:space="preserve">- цифровой регулятор напряжения с процессором </w:t>
      </w:r>
    </w:p>
    <w:p w:rsidR="00C9421B" w:rsidRPr="00C9421B" w:rsidRDefault="00C9421B" w:rsidP="00C9421B">
      <w:pPr>
        <w:jc w:val="both"/>
      </w:pPr>
      <w:r w:rsidRPr="00C9421B">
        <w:lastRenderedPageBreak/>
        <w:t>-класс защиты генератора IP23, класс изоляции обмоток Н (высший),</w:t>
      </w:r>
    </w:p>
    <w:p w:rsidR="00C9421B" w:rsidRPr="00C9421B" w:rsidRDefault="00C9421B" w:rsidP="00C9421B">
      <w:pPr>
        <w:jc w:val="both"/>
      </w:pPr>
      <w:r w:rsidRPr="00C9421B">
        <w:t>-электронная регулировка частоты</w:t>
      </w:r>
    </w:p>
    <w:p w:rsidR="00C9421B" w:rsidRPr="00C9421B" w:rsidRDefault="00C9421B" w:rsidP="00C9421B">
      <w:pPr>
        <w:jc w:val="both"/>
      </w:pPr>
      <w:proofErr w:type="gramStart"/>
      <w:r w:rsidRPr="00C9421B">
        <w:t>-способность выдерживать перегрузки по току до 300% от номинального на 20 секунд, для запуска электродвигателей;</w:t>
      </w:r>
      <w:proofErr w:type="gramEnd"/>
    </w:p>
    <w:p w:rsidR="00C9421B" w:rsidRPr="00C9421B" w:rsidRDefault="00C9421B" w:rsidP="00C9421B">
      <w:pPr>
        <w:jc w:val="both"/>
      </w:pPr>
      <w:r w:rsidRPr="00C9421B">
        <w:t xml:space="preserve">-гарантированный срок службы до капитального ремонта 10 000 </w:t>
      </w:r>
      <w:proofErr w:type="spellStart"/>
      <w:r w:rsidRPr="00C9421B">
        <w:t>мото</w:t>
      </w:r>
      <w:proofErr w:type="spellEnd"/>
      <w:r w:rsidRPr="00C9421B">
        <w:t xml:space="preserve">/часов.  </w:t>
      </w:r>
    </w:p>
    <w:p w:rsidR="00C9421B" w:rsidRPr="00C9421B" w:rsidRDefault="00C9421B" w:rsidP="00C9421B">
      <w:pPr>
        <w:jc w:val="both"/>
      </w:pPr>
      <w:r w:rsidRPr="00C9421B">
        <w:t xml:space="preserve">.  </w:t>
      </w:r>
    </w:p>
    <w:p w:rsidR="00C9421B" w:rsidRPr="00C9421B" w:rsidRDefault="00C9421B" w:rsidP="00C9421B">
      <w:pPr>
        <w:jc w:val="both"/>
      </w:pPr>
    </w:p>
    <w:p w:rsidR="00C9421B" w:rsidRPr="00C9421B" w:rsidRDefault="00C9421B" w:rsidP="00C9421B">
      <w:pPr>
        <w:jc w:val="both"/>
        <w:rPr>
          <w:b/>
        </w:rPr>
      </w:pPr>
      <w:r w:rsidRPr="00C9421B">
        <w:rPr>
          <w:b/>
        </w:rPr>
        <w:t>Альтернатор</w:t>
      </w:r>
    </w:p>
    <w:p w:rsidR="00C9421B" w:rsidRPr="00C9421B" w:rsidRDefault="00C9421B" w:rsidP="00C9421B">
      <w:pPr>
        <w:jc w:val="both"/>
      </w:pPr>
      <w:r w:rsidRPr="00C9421B">
        <w:t>Производитель альтернатора MECC ALTE</w:t>
      </w:r>
    </w:p>
    <w:p w:rsidR="00C9421B" w:rsidRPr="00C9421B" w:rsidRDefault="00C9421B" w:rsidP="00C9421B">
      <w:pPr>
        <w:jc w:val="both"/>
      </w:pPr>
      <w:r w:rsidRPr="00C9421B">
        <w:t>Модель EC038 2S4</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Класс изоляции/ Температурный класс  H</w:t>
      </w:r>
    </w:p>
    <w:p w:rsidR="00C9421B" w:rsidRPr="00C9421B" w:rsidRDefault="00C9421B" w:rsidP="00C9421B">
      <w:pPr>
        <w:jc w:val="both"/>
      </w:pPr>
      <w:r w:rsidRPr="00C9421B">
        <w:t>Защита IP23</w:t>
      </w:r>
    </w:p>
    <w:p w:rsidR="00C9421B" w:rsidRPr="00C9421B" w:rsidRDefault="00C9421B" w:rsidP="00C9421B">
      <w:pPr>
        <w:jc w:val="both"/>
      </w:pPr>
      <w:proofErr w:type="spellStart"/>
      <w:r w:rsidRPr="00C9421B">
        <w:t>Cos</w:t>
      </w:r>
      <w:proofErr w:type="spellEnd"/>
      <w:r w:rsidRPr="00C9421B">
        <w:t xml:space="preserve"> ϕ 0.8</w:t>
      </w:r>
    </w:p>
    <w:p w:rsidR="00C9421B" w:rsidRPr="00C9421B" w:rsidRDefault="00C9421B" w:rsidP="00C9421B">
      <w:pPr>
        <w:jc w:val="both"/>
      </w:pPr>
      <w:r w:rsidRPr="00C9421B">
        <w:t>Регулировка напряжения ±1.0%</w:t>
      </w:r>
    </w:p>
    <w:p w:rsidR="00C9421B" w:rsidRPr="00C9421B" w:rsidRDefault="00C9421B" w:rsidP="00C9421B">
      <w:pPr>
        <w:jc w:val="both"/>
      </w:pPr>
      <w:r w:rsidRPr="00C9421B">
        <w:t>Соответствие стандартам BS EN 60034; BS5000; VDE 0530; NEMA MG1-32; IEC34; CSA C22.2-100;</w:t>
      </w:r>
    </w:p>
    <w:p w:rsidR="00C9421B" w:rsidRPr="00C9421B" w:rsidRDefault="00C9421B" w:rsidP="00C9421B">
      <w:pPr>
        <w:jc w:val="both"/>
      </w:pPr>
      <w:r w:rsidRPr="00C9421B">
        <w:rPr>
          <w:b/>
        </w:rPr>
        <w:t>Исполнение</w:t>
      </w:r>
      <w:r w:rsidRPr="00C9421B">
        <w:t xml:space="preserve">: </w:t>
      </w:r>
      <w:proofErr w:type="gramStart"/>
      <w:r w:rsidRPr="00C9421B">
        <w:rPr>
          <w:lang w:val="en-US"/>
        </w:rPr>
        <w:t>C</w:t>
      </w:r>
      <w:proofErr w:type="spellStart"/>
      <w:r w:rsidRPr="00C9421B">
        <w:t>тационарный</w:t>
      </w:r>
      <w:proofErr w:type="spellEnd"/>
      <w:r w:rsidRPr="00C9421B">
        <w:t xml:space="preserve"> в прочном стальном </w:t>
      </w:r>
      <w:proofErr w:type="spellStart"/>
      <w:r w:rsidRPr="00C9421B">
        <w:t>шумопоглощающем</w:t>
      </w:r>
      <w:proofErr w:type="spellEnd"/>
      <w:r w:rsidRPr="00C9421B">
        <w:t xml:space="preserve"> всепогодном кожухе.</w:t>
      </w:r>
      <w:proofErr w:type="gramEnd"/>
      <w:r w:rsidRPr="00C9421B">
        <w:t xml:space="preserve"> Усиленная рама основания должна быть на салазках для удобства установки на неподготовленных площадках и возможности перемещать электростанцию волоком. Толщина металла салазок усиленной рамы не менее 6 мм. В раме должны быть предусмотрены отверстия для вил вилочного погрузчика, а на раме должна быть смонтирована грузоподъемная траверса с одной точкой подъема для удобства погрузочно-разгрузочных работ с помощью манипулятора без применения строп. </w:t>
      </w:r>
      <w:proofErr w:type="gramStart"/>
      <w:r w:rsidRPr="00C9421B">
        <w:t xml:space="preserve">Дизельный двигатель и генератор смонтированы  на общей раме с применением тарельчатых </w:t>
      </w:r>
      <w:proofErr w:type="spellStart"/>
      <w:r w:rsidRPr="00C9421B">
        <w:t>виброопор</w:t>
      </w:r>
      <w:proofErr w:type="spellEnd"/>
      <w:r w:rsidRPr="00C9421B">
        <w:t>, для возможности установки электростанции на неровных поверхностях.</w:t>
      </w:r>
      <w:proofErr w:type="gramEnd"/>
      <w:r w:rsidRPr="00C9421B">
        <w:t xml:space="preserve"> Поверхности кожуха обработаны порошковыми покрытиями, болты крепления панелей кожуха к траверсе должны быть из нержавеющей стали. Для обслуживания должны быть предусмотрены большие двери на каждой стороне и дверь доступа к радиатору, для его чистки. Глушитель должен быть низко установлен в отдельном отсеке для защиты от разрушения при транспортировке. </w:t>
      </w:r>
    </w:p>
    <w:p w:rsidR="00C9421B" w:rsidRPr="00C9421B" w:rsidRDefault="00C9421B" w:rsidP="00C9421B">
      <w:pPr>
        <w:jc w:val="both"/>
      </w:pPr>
      <w:r w:rsidRPr="00C9421B">
        <w:t>В топливном баке должен быть предусмотрен люк для чистки и клапан-сапун.</w:t>
      </w:r>
    </w:p>
    <w:p w:rsidR="00C9421B" w:rsidRPr="00C9421B" w:rsidRDefault="00C9421B" w:rsidP="00C9421B">
      <w:pPr>
        <w:jc w:val="both"/>
      </w:pPr>
      <w:r w:rsidRPr="00C9421B">
        <w:t>В раме снаружи должны быть дренажные отверстия для охлаждающей жидкости, моторного масла, дизельного топлива.</w:t>
      </w:r>
    </w:p>
    <w:p w:rsidR="00C9421B" w:rsidRPr="00C9421B" w:rsidRDefault="00C9421B" w:rsidP="00C9421B">
      <w:pPr>
        <w:jc w:val="both"/>
      </w:pPr>
      <w:r w:rsidRPr="00C9421B">
        <w:t xml:space="preserve">Доступ к контрольной панели генератора должен быть обеспечен отдельной от машинного отсека дверью. В двери должно быть окно для контроля рабочих параметров генератора на панели управления. Контрольная панель должна иметь лампу подсветки. Обеспечить возможность регулировки напряжения альтернатора из </w:t>
      </w:r>
      <w:proofErr w:type="spellStart"/>
      <w:r w:rsidRPr="00C9421B">
        <w:t>электрошкафа</w:t>
      </w:r>
      <w:proofErr w:type="spellEnd"/>
      <w:r w:rsidRPr="00C9421B">
        <w:t xml:space="preserve"> электростанции отдельным поворотным регулятором.</w:t>
      </w:r>
    </w:p>
    <w:p w:rsidR="00C9421B" w:rsidRPr="00C9421B" w:rsidRDefault="00C9421B" w:rsidP="00C9421B">
      <w:pPr>
        <w:jc w:val="both"/>
      </w:pPr>
      <w:r w:rsidRPr="00C9421B">
        <w:t xml:space="preserve">Электростанция должна быть оборудована штырем заземления. </w:t>
      </w:r>
    </w:p>
    <w:p w:rsidR="00C9421B" w:rsidRPr="00C9421B" w:rsidRDefault="00C9421B" w:rsidP="00C9421B">
      <w:pPr>
        <w:jc w:val="both"/>
      </w:pPr>
      <w:r w:rsidRPr="00C9421B">
        <w:t>Для подключения силовых кабелей должен быть предусмотрен блок терминалов с болтовыми зажимами, а также металлическая прижимная планка на раме для зажима (фиксации) силовых кабелей.</w:t>
      </w:r>
    </w:p>
    <w:p w:rsidR="00C9421B" w:rsidRPr="00C9421B" w:rsidRDefault="00C9421B" w:rsidP="00C9421B">
      <w:pPr>
        <w:jc w:val="both"/>
      </w:pPr>
      <w:r w:rsidRPr="00C9421B">
        <w:t xml:space="preserve">Зимние опции: подогрев топливного бака, подогрев топливной магистрали до топливного фильтра, подогрев топливного фильтра, подогрев охлаждающей жидкости, подогрев масляного картера двигателя.  </w:t>
      </w:r>
    </w:p>
    <w:p w:rsidR="00C9421B" w:rsidRPr="00C9421B" w:rsidRDefault="00C9421B" w:rsidP="00C9421B">
      <w:pPr>
        <w:jc w:val="both"/>
      </w:pPr>
      <w:r w:rsidRPr="00C9421B">
        <w:t>Тропические опции: тропический радиатор с возможностью работы до 50°С.</w:t>
      </w:r>
    </w:p>
    <w:p w:rsidR="00C9421B" w:rsidRPr="00C9421B" w:rsidRDefault="00C9421B" w:rsidP="00C9421B">
      <w:pPr>
        <w:jc w:val="both"/>
      </w:pPr>
      <w:r w:rsidRPr="00C9421B">
        <w:t xml:space="preserve">Дизель-генератор должен быть оснащен прибором для зарядки аккумулятора. Встроенный топливный бак вместимостью не менее 330 литров; Доступ к топливному баку снаружи кожуха с замком на крышке. </w:t>
      </w:r>
      <w:proofErr w:type="gramStart"/>
      <w:r w:rsidRPr="00C9421B">
        <w:t xml:space="preserve">Аналоговый датчик уровня топлива должен быть продублирован механическим, вынесенным на внешнюю панель корпуса и оборудован подсветкой для визуального контроля уровня топлива в темное время суток. </w:t>
      </w:r>
      <w:proofErr w:type="gramEnd"/>
    </w:p>
    <w:p w:rsidR="00C9421B" w:rsidRPr="00C9421B" w:rsidRDefault="00C9421B" w:rsidP="00C9421B">
      <w:pPr>
        <w:jc w:val="both"/>
      </w:pPr>
    </w:p>
    <w:p w:rsidR="00C9421B" w:rsidRPr="00C9421B" w:rsidRDefault="00C9421B" w:rsidP="00C9421B">
      <w:pPr>
        <w:jc w:val="both"/>
      </w:pPr>
      <w:r w:rsidRPr="00C9421B">
        <w:rPr>
          <w:b/>
        </w:rPr>
        <w:t>Электрическая система-24</w:t>
      </w:r>
      <w:r w:rsidRPr="00C9421B">
        <w:rPr>
          <w:b/>
          <w:lang w:val="en-US"/>
        </w:rPr>
        <w:t>V</w:t>
      </w:r>
      <w:r w:rsidRPr="00C9421B">
        <w:rPr>
          <w:b/>
        </w:rPr>
        <w:t>.</w:t>
      </w:r>
      <w:r w:rsidRPr="00C9421B">
        <w:rPr>
          <w:rFonts w:eastAsiaTheme="minorHAnsi"/>
          <w:lang w:eastAsia="en-US"/>
        </w:rPr>
        <w:t xml:space="preserve"> </w:t>
      </w:r>
      <w:r w:rsidRPr="00C9421B">
        <w:t>Электростанция должна быть оборудована выключателем массы</w:t>
      </w:r>
    </w:p>
    <w:p w:rsidR="00C9421B" w:rsidRPr="00C9421B" w:rsidRDefault="00C9421B" w:rsidP="00C9421B">
      <w:pPr>
        <w:jc w:val="both"/>
      </w:pPr>
      <w:r w:rsidRPr="00C9421B">
        <w:rPr>
          <w:b/>
        </w:rPr>
        <w:t>Панель управления</w:t>
      </w:r>
      <w:r w:rsidRPr="00C9421B">
        <w:t xml:space="preserve">  DSE7320MKII. </w:t>
      </w:r>
    </w:p>
    <w:p w:rsidR="00C9421B" w:rsidRPr="00C9421B" w:rsidRDefault="00C9421B" w:rsidP="00C9421B">
      <w:pPr>
        <w:jc w:val="both"/>
      </w:pPr>
      <w:r w:rsidRPr="00C9421B">
        <w:t xml:space="preserve">Оборудована цифровым </w:t>
      </w:r>
      <w:proofErr w:type="gramStart"/>
      <w:r w:rsidRPr="00C9421B">
        <w:t>ЖК дисплеем</w:t>
      </w:r>
      <w:proofErr w:type="gramEnd"/>
      <w:r w:rsidRPr="00C9421B">
        <w:t xml:space="preserve"> с расширением 132 х 64 пикселя  показывает состояние эксплуатационной готовности систем, и автоматически выключает генератор при появлении неисправности. Панель управления оборудована частотомером, индикаторами: температуры ОЖ, давления масла, счетчиком </w:t>
      </w:r>
      <w:proofErr w:type="spellStart"/>
      <w:r w:rsidRPr="00C9421B">
        <w:t>моточасов</w:t>
      </w:r>
      <w:proofErr w:type="spellEnd"/>
      <w:r w:rsidRPr="00C9421B">
        <w:t xml:space="preserve">, нагревателем ОЖ, кнопкой аварийной остановки. Автоматическая стабилизация выходного напряжения и частоты,  1-я степень автоматизации. </w:t>
      </w:r>
    </w:p>
    <w:p w:rsidR="00C9421B" w:rsidRPr="00C9421B" w:rsidRDefault="00C9421B" w:rsidP="00C9421B">
      <w:pPr>
        <w:jc w:val="both"/>
      </w:pPr>
      <w:r w:rsidRPr="00C9421B">
        <w:t xml:space="preserve">Система защиты от высокой температуры ОЖ, низкому давлению масла,  низкому напряжению на выходе генератора, неравномерность частотной характеристики, низкий уровень топлива;  </w:t>
      </w:r>
    </w:p>
    <w:p w:rsidR="00C9421B" w:rsidRPr="00C9421B" w:rsidRDefault="00C9421B" w:rsidP="00C9421B">
      <w:pPr>
        <w:jc w:val="both"/>
      </w:pPr>
      <w:r w:rsidRPr="00C9421B">
        <w:t xml:space="preserve">Должна обеспечивать слежение за состоянием электростанции, запускать генераторную установку в автоматическом режиме, постоянный мониторинг большого числа параметров, отображая всю необходимую информацию на ЖК-дисплее с подсветкой. Должна оснащаться USB, RS232 и RS485 портами. Поддержка до трех удаленных дисплеев; Система запуска и остановки по расписанию; Должна иметь возможность настройки и удаленного мониторинга при помощи ПО и возможность подключения SCADA. </w:t>
      </w:r>
    </w:p>
    <w:p w:rsidR="00C9421B" w:rsidRPr="00C9421B" w:rsidRDefault="00C9421B" w:rsidP="00C9421B">
      <w:pPr>
        <w:jc w:val="both"/>
      </w:pPr>
    </w:p>
    <w:p w:rsidR="00C9421B" w:rsidRPr="00C9421B" w:rsidRDefault="00C9421B" w:rsidP="00C9421B">
      <w:pPr>
        <w:jc w:val="both"/>
      </w:pPr>
      <w:r w:rsidRPr="00C9421B">
        <w:t xml:space="preserve">Мониторинг. Электростанция должна быть оборудована блоком удаленного мобильного мониторинга с возможностью контроля рабочих параметров генератора, удаленного управления электростанцией, просмотра журнала событий и ошибок, и возможности контроля месторасположения станции с помощью системы GPS через интернет.  </w:t>
      </w:r>
    </w:p>
    <w:p w:rsidR="00C9421B" w:rsidRPr="00C9421B" w:rsidRDefault="00C9421B" w:rsidP="00C9421B">
      <w:pPr>
        <w:jc w:val="both"/>
      </w:pPr>
    </w:p>
    <w:p w:rsidR="00C9421B" w:rsidRPr="00C9421B" w:rsidRDefault="00C9421B" w:rsidP="00C9421B">
      <w:pPr>
        <w:jc w:val="both"/>
      </w:pPr>
      <w:r w:rsidRPr="00C9421B">
        <w:t xml:space="preserve">  </w:t>
      </w:r>
    </w:p>
    <w:p w:rsidR="00C9421B" w:rsidRPr="00C9421B" w:rsidRDefault="00C9421B" w:rsidP="00C9421B">
      <w:pPr>
        <w:jc w:val="both"/>
      </w:pPr>
      <w:r w:rsidRPr="00C9421B">
        <w:t xml:space="preserve">Режим эксплуатации по </w:t>
      </w:r>
      <w:r w:rsidRPr="00C9421B">
        <w:rPr>
          <w:lang w:val="en-US"/>
        </w:rPr>
        <w:t>ISO</w:t>
      </w:r>
      <w:r w:rsidRPr="00C9421B">
        <w:t xml:space="preserve"> 8528-1:2005 (ГОСТ </w:t>
      </w:r>
      <w:proofErr w:type="gramStart"/>
      <w:r w:rsidRPr="00C9421B">
        <w:t>Р</w:t>
      </w:r>
      <w:proofErr w:type="gramEnd"/>
      <w:r w:rsidRPr="00C9421B">
        <w:t xml:space="preserve"> ИСО 8528-1-2005): ЭЛЕКТРОАГРЕГАТЫ ГЕНЕРАТОРНЫЕ ПЕРЕМЕННОГО ТОКА С ПРИВОДОМ ОТ ДВИГАТЕЛЯ ВНУТРЕННЕГО СГОРАНИЯ: Основной источник электроэнергии. Средняя мощность, снимаемая в течение каждых 24 часов непрерывной эксплуатации 80 % от заявленной номинальной мощности. Перегрузка допускается на 10 % в течение 1 </w:t>
      </w:r>
      <w:proofErr w:type="spellStart"/>
      <w:r w:rsidRPr="00C9421B">
        <w:t>моточаса</w:t>
      </w:r>
      <w:proofErr w:type="spellEnd"/>
      <w:r w:rsidRPr="00C9421B">
        <w:t xml:space="preserve"> каждые 12 часов непрерывной эксплуатации.</w:t>
      </w:r>
    </w:p>
    <w:p w:rsidR="00C9421B" w:rsidRPr="00C9421B" w:rsidRDefault="00C9421B" w:rsidP="00C9421B">
      <w:pPr>
        <w:jc w:val="both"/>
      </w:pPr>
      <w:r w:rsidRPr="00C9421B">
        <w:t xml:space="preserve">Наличие сервисных наборов и расходных материалов на проведение всех регламентных ТО до наработки первых 1000 </w:t>
      </w:r>
      <w:proofErr w:type="spellStart"/>
      <w:r w:rsidRPr="00C9421B">
        <w:t>моточасов</w:t>
      </w:r>
      <w:proofErr w:type="spellEnd"/>
      <w:r w:rsidRPr="00C9421B">
        <w:t xml:space="preserve"> в комплекте  </w:t>
      </w:r>
      <w:proofErr w:type="gramStart"/>
      <w:r w:rsidRPr="00C9421B">
        <w:t>дизель-генератора</w:t>
      </w:r>
      <w:proofErr w:type="gramEnd"/>
      <w:r w:rsidRPr="00C9421B">
        <w:t>;</w:t>
      </w:r>
    </w:p>
    <w:p w:rsidR="00C9421B" w:rsidRPr="00C9421B" w:rsidRDefault="00C9421B" w:rsidP="00C9421B">
      <w:pPr>
        <w:jc w:val="both"/>
      </w:pPr>
      <w:r w:rsidRPr="00C9421B">
        <w:t xml:space="preserve">Наличие запасных частей на территории Республики Казахстан;   </w:t>
      </w:r>
    </w:p>
    <w:p w:rsidR="00C9421B" w:rsidRPr="00C9421B" w:rsidRDefault="00C9421B" w:rsidP="00C9421B">
      <w:pPr>
        <w:jc w:val="both"/>
      </w:pPr>
      <w:r w:rsidRPr="00C9421B">
        <w:t xml:space="preserve">Техническая документация на русском языке;  </w:t>
      </w:r>
    </w:p>
    <w:p w:rsidR="00C9421B" w:rsidRPr="00C9421B" w:rsidRDefault="00C9421B" w:rsidP="00C9421B">
      <w:pPr>
        <w:jc w:val="both"/>
      </w:pPr>
      <w:r w:rsidRPr="00C9421B">
        <w:t xml:space="preserve">Гарантия 12 месяцев со дня ввода в эксплуатацию без ограничения наработки </w:t>
      </w:r>
      <w:proofErr w:type="spellStart"/>
      <w:r w:rsidRPr="00C9421B">
        <w:t>моточасов</w:t>
      </w:r>
      <w:proofErr w:type="spellEnd"/>
      <w:r w:rsidRPr="00C9421B">
        <w:t>.</w:t>
      </w:r>
    </w:p>
    <w:p w:rsidR="00C9421B" w:rsidRPr="00C9421B" w:rsidRDefault="00C9421B" w:rsidP="00C9421B">
      <w:pPr>
        <w:jc w:val="both"/>
      </w:pPr>
      <w:r w:rsidRPr="00C9421B">
        <w:t xml:space="preserve">Послегарантийная техническая поддержка в регионах </w:t>
      </w:r>
      <w:proofErr w:type="gramStart"/>
      <w:r w:rsidRPr="00C9421B">
        <w:t>Южно-Казахстанской</w:t>
      </w:r>
      <w:proofErr w:type="gramEnd"/>
      <w:r w:rsidRPr="00C9421B">
        <w:t xml:space="preserve"> и </w:t>
      </w:r>
      <w:proofErr w:type="spellStart"/>
      <w:r w:rsidRPr="00C9421B">
        <w:t>Кызылординской</w:t>
      </w:r>
      <w:proofErr w:type="spellEnd"/>
      <w:r w:rsidRPr="00C9421B">
        <w:t xml:space="preserve"> областях.</w:t>
      </w:r>
    </w:p>
    <w:p w:rsidR="00C9421B" w:rsidRPr="00C9421B" w:rsidRDefault="00C9421B" w:rsidP="00C9421B">
      <w:pPr>
        <w:jc w:val="both"/>
      </w:pPr>
    </w:p>
    <w:p w:rsidR="00C9421B" w:rsidRPr="00C9421B" w:rsidRDefault="00C9421B" w:rsidP="00C9421B">
      <w:pPr>
        <w:jc w:val="both"/>
        <w:rPr>
          <w:b/>
        </w:rPr>
      </w:pPr>
      <w:r w:rsidRPr="00C9421B">
        <w:rPr>
          <w:b/>
        </w:rPr>
        <w:t>Габариты и вес</w:t>
      </w:r>
    </w:p>
    <w:p w:rsidR="00C9421B" w:rsidRPr="00C9421B" w:rsidRDefault="00C9421B" w:rsidP="00C9421B">
      <w:pPr>
        <w:jc w:val="both"/>
      </w:pPr>
      <w:proofErr w:type="gramStart"/>
      <w:r w:rsidRPr="00C9421B">
        <w:t>Длинна</w:t>
      </w:r>
      <w:proofErr w:type="gramEnd"/>
      <w:r w:rsidRPr="00C9421B">
        <w:t>, мм 3410</w:t>
      </w:r>
    </w:p>
    <w:p w:rsidR="00C9421B" w:rsidRPr="00C9421B" w:rsidRDefault="00C9421B" w:rsidP="00C9421B">
      <w:pPr>
        <w:jc w:val="both"/>
      </w:pPr>
      <w:r w:rsidRPr="00C9421B">
        <w:t xml:space="preserve">Ширина, </w:t>
      </w:r>
      <w:proofErr w:type="gramStart"/>
      <w:r w:rsidRPr="00C9421B">
        <w:t>мм</w:t>
      </w:r>
      <w:proofErr w:type="gramEnd"/>
      <w:r w:rsidRPr="00C9421B">
        <w:t xml:space="preserve"> 1100</w:t>
      </w:r>
    </w:p>
    <w:p w:rsidR="00C9421B" w:rsidRPr="00C9421B" w:rsidRDefault="00C9421B" w:rsidP="00C9421B">
      <w:pPr>
        <w:jc w:val="both"/>
      </w:pPr>
      <w:r w:rsidRPr="00C9421B">
        <w:t xml:space="preserve">Высота, </w:t>
      </w:r>
      <w:proofErr w:type="gramStart"/>
      <w:r w:rsidRPr="00C9421B">
        <w:t>мм</w:t>
      </w:r>
      <w:proofErr w:type="gramEnd"/>
      <w:r w:rsidRPr="00C9421B">
        <w:t xml:space="preserve"> 1820</w:t>
      </w:r>
    </w:p>
    <w:p w:rsidR="00C9421B" w:rsidRPr="00C9421B" w:rsidRDefault="00C9421B" w:rsidP="00C9421B">
      <w:pPr>
        <w:jc w:val="both"/>
      </w:pPr>
      <w:r w:rsidRPr="00C9421B">
        <w:t xml:space="preserve">Вес, </w:t>
      </w:r>
      <w:proofErr w:type="gramStart"/>
      <w:r w:rsidRPr="00C9421B">
        <w:t>кг</w:t>
      </w:r>
      <w:proofErr w:type="gramEnd"/>
      <w:r w:rsidRPr="00C9421B">
        <w:t xml:space="preserve"> 2450</w:t>
      </w:r>
    </w:p>
    <w:p w:rsidR="00476906" w:rsidRPr="00476906" w:rsidRDefault="00476906" w:rsidP="00476906">
      <w:pPr>
        <w:widowControl w:val="0"/>
        <w:jc w:val="right"/>
        <w:rPr>
          <w:b/>
          <w:color w:val="000000"/>
          <w:sz w:val="22"/>
          <w:szCs w:val="22"/>
        </w:rPr>
      </w:pPr>
    </w:p>
    <w:p w:rsidR="00C9421B" w:rsidRDefault="00C9421B" w:rsidP="00476906">
      <w:pPr>
        <w:widowControl w:val="0"/>
        <w:jc w:val="right"/>
        <w:rPr>
          <w:b/>
          <w:color w:val="000000"/>
          <w:sz w:val="22"/>
          <w:szCs w:val="22"/>
        </w:rPr>
      </w:pPr>
    </w:p>
    <w:p w:rsidR="00C9421B" w:rsidRDefault="00C9421B" w:rsidP="00476906">
      <w:pPr>
        <w:widowControl w:val="0"/>
        <w:jc w:val="right"/>
        <w:rPr>
          <w:b/>
          <w:color w:val="000000"/>
          <w:sz w:val="22"/>
          <w:szCs w:val="22"/>
        </w:rPr>
      </w:pPr>
    </w:p>
    <w:p w:rsidR="00C9421B" w:rsidRDefault="00C9421B" w:rsidP="00476906">
      <w:pPr>
        <w:widowControl w:val="0"/>
        <w:jc w:val="right"/>
        <w:rPr>
          <w:b/>
          <w:color w:val="000000"/>
          <w:sz w:val="22"/>
          <w:szCs w:val="22"/>
        </w:rPr>
      </w:pPr>
    </w:p>
    <w:p w:rsidR="00C9421B" w:rsidRDefault="00C9421B" w:rsidP="00476906">
      <w:pPr>
        <w:widowControl w:val="0"/>
        <w:jc w:val="right"/>
        <w:rPr>
          <w:b/>
          <w:color w:val="000000"/>
          <w:sz w:val="22"/>
          <w:szCs w:val="22"/>
        </w:rPr>
      </w:pPr>
    </w:p>
    <w:p w:rsidR="00C9421B" w:rsidRDefault="00C9421B" w:rsidP="00476906">
      <w:pPr>
        <w:widowControl w:val="0"/>
        <w:jc w:val="right"/>
        <w:rPr>
          <w:b/>
          <w:color w:val="000000"/>
          <w:sz w:val="22"/>
          <w:szCs w:val="22"/>
        </w:rPr>
      </w:pPr>
    </w:p>
    <w:p w:rsidR="00476906" w:rsidRPr="00476906" w:rsidRDefault="00476906" w:rsidP="00476906">
      <w:pPr>
        <w:widowControl w:val="0"/>
        <w:jc w:val="right"/>
        <w:rPr>
          <w:b/>
          <w:color w:val="000000"/>
          <w:sz w:val="22"/>
          <w:szCs w:val="22"/>
        </w:rPr>
      </w:pPr>
      <w:r w:rsidRPr="00476906">
        <w:rPr>
          <w:b/>
          <w:color w:val="000000"/>
          <w:sz w:val="22"/>
          <w:szCs w:val="22"/>
        </w:rPr>
        <w:lastRenderedPageBreak/>
        <w:t>Лот № 2</w:t>
      </w:r>
    </w:p>
    <w:p w:rsidR="00476906" w:rsidRPr="00476906" w:rsidRDefault="00476906" w:rsidP="00476906">
      <w:pPr>
        <w:spacing w:line="240" w:lineRule="atLeast"/>
        <w:jc w:val="center"/>
        <w:rPr>
          <w:b/>
          <w:sz w:val="22"/>
          <w:szCs w:val="22"/>
        </w:rPr>
      </w:pPr>
    </w:p>
    <w:p w:rsidR="00476906" w:rsidRDefault="00476906" w:rsidP="00476906">
      <w:pPr>
        <w:spacing w:line="240" w:lineRule="atLeast"/>
        <w:jc w:val="center"/>
        <w:rPr>
          <w:b/>
          <w:sz w:val="22"/>
          <w:szCs w:val="22"/>
        </w:rPr>
      </w:pPr>
      <w:r w:rsidRPr="00476906">
        <w:rPr>
          <w:b/>
          <w:sz w:val="22"/>
          <w:szCs w:val="22"/>
        </w:rPr>
        <w:t>Техническая характеристика</w:t>
      </w:r>
    </w:p>
    <w:p w:rsidR="00C9421B" w:rsidRPr="00476906" w:rsidRDefault="00C9421B" w:rsidP="00476906">
      <w:pPr>
        <w:spacing w:line="240" w:lineRule="atLeast"/>
        <w:jc w:val="center"/>
        <w:rPr>
          <w:b/>
          <w:sz w:val="22"/>
          <w:szCs w:val="22"/>
        </w:rPr>
      </w:pPr>
    </w:p>
    <w:p w:rsidR="00C9421B" w:rsidRPr="00C9421B" w:rsidRDefault="00476906" w:rsidP="00C9421B">
      <w:pPr>
        <w:jc w:val="both"/>
      </w:pPr>
      <w:r w:rsidRPr="00476906">
        <w:rPr>
          <w:b/>
          <w:sz w:val="22"/>
          <w:szCs w:val="22"/>
        </w:rPr>
        <w:t xml:space="preserve"> </w:t>
      </w:r>
      <w:r w:rsidR="00C9421B" w:rsidRPr="00C9421B">
        <w:rPr>
          <w:b/>
        </w:rPr>
        <w:t>Дизель-генераторная установка</w:t>
      </w:r>
      <w:r w:rsidR="00C9421B" w:rsidRPr="00C9421B">
        <w:t xml:space="preserve"> предназначена для обеспечения электроэнергией буровых установок и используется в качестве основного источника.</w:t>
      </w:r>
    </w:p>
    <w:p w:rsidR="00C9421B" w:rsidRPr="00C9421B" w:rsidRDefault="00C9421B" w:rsidP="00C9421B">
      <w:pPr>
        <w:jc w:val="both"/>
      </w:pPr>
      <w:r w:rsidRPr="00C9421B">
        <w:t xml:space="preserve">Мощность  </w:t>
      </w:r>
      <w:proofErr w:type="spellStart"/>
      <w:r w:rsidRPr="00C9421B">
        <w:t>кВА</w:t>
      </w:r>
      <w:proofErr w:type="spellEnd"/>
      <w:r w:rsidRPr="00C9421B">
        <w:t>/кВт 200/160</w:t>
      </w:r>
    </w:p>
    <w:p w:rsidR="00C9421B" w:rsidRPr="00C9421B" w:rsidRDefault="00C9421B" w:rsidP="00C9421B">
      <w:pPr>
        <w:jc w:val="both"/>
      </w:pPr>
      <w:r w:rsidRPr="00C9421B">
        <w:t xml:space="preserve">Мощность резервная  </w:t>
      </w:r>
      <w:proofErr w:type="spellStart"/>
      <w:r w:rsidRPr="00C9421B">
        <w:t>кВА</w:t>
      </w:r>
      <w:proofErr w:type="spellEnd"/>
      <w:r w:rsidRPr="00C9421B">
        <w:t>/кВт 215/172</w:t>
      </w:r>
    </w:p>
    <w:p w:rsidR="00C9421B" w:rsidRPr="00C9421B" w:rsidRDefault="00C9421B" w:rsidP="00C9421B">
      <w:pPr>
        <w:jc w:val="both"/>
      </w:pPr>
      <w:r w:rsidRPr="00C9421B">
        <w:t>Напряжение/Частота</w:t>
      </w:r>
      <w:proofErr w:type="gramStart"/>
      <w:r w:rsidRPr="00C9421B">
        <w:t xml:space="preserve"> В</w:t>
      </w:r>
      <w:proofErr w:type="gramEnd"/>
      <w:r w:rsidRPr="00C9421B">
        <w:t>/Гц 400/50</w:t>
      </w:r>
    </w:p>
    <w:p w:rsidR="00C9421B" w:rsidRPr="00C9421B" w:rsidRDefault="00C9421B" w:rsidP="00C9421B">
      <w:pPr>
        <w:jc w:val="both"/>
      </w:pPr>
      <w:r w:rsidRPr="00C9421B">
        <w:t xml:space="preserve">Коэффициент мощности </w:t>
      </w:r>
      <w:proofErr w:type="spellStart"/>
      <w:r w:rsidRPr="00C9421B">
        <w:t>Cos</w:t>
      </w:r>
      <w:proofErr w:type="spellEnd"/>
      <w:r w:rsidRPr="00C9421B">
        <w:t xml:space="preserve"> ϕ 0.8</w:t>
      </w:r>
    </w:p>
    <w:p w:rsidR="00C9421B" w:rsidRPr="00C9421B" w:rsidRDefault="00C9421B" w:rsidP="00C9421B">
      <w:pPr>
        <w:jc w:val="both"/>
      </w:pPr>
      <w:r w:rsidRPr="00C9421B">
        <w:rPr>
          <w:b/>
        </w:rPr>
        <w:t>Двигатель</w:t>
      </w:r>
      <w:r w:rsidRPr="00C9421B">
        <w:t xml:space="preserve">- 6-ти цилиндровый, однорядный, с </w:t>
      </w:r>
      <w:proofErr w:type="spellStart"/>
      <w:r w:rsidRPr="00C9421B">
        <w:t>турбонаддувом</w:t>
      </w:r>
      <w:proofErr w:type="spellEnd"/>
      <w:r w:rsidRPr="00C9421B">
        <w:t>, с ТНВД;</w:t>
      </w:r>
    </w:p>
    <w:p w:rsidR="00C9421B" w:rsidRPr="00C9421B" w:rsidRDefault="00C9421B" w:rsidP="00C9421B">
      <w:pPr>
        <w:jc w:val="both"/>
      </w:pPr>
      <w:r w:rsidRPr="00C9421B">
        <w:t xml:space="preserve">Скорость вращения -1500об/мин; </w:t>
      </w:r>
    </w:p>
    <w:p w:rsidR="00C9421B" w:rsidRPr="00C9421B" w:rsidRDefault="00C9421B" w:rsidP="00C9421B">
      <w:pPr>
        <w:jc w:val="both"/>
      </w:pPr>
      <w:r w:rsidRPr="00C9421B">
        <w:t xml:space="preserve">Расход топлива </w:t>
      </w:r>
      <w:proofErr w:type="gramStart"/>
      <w:r w:rsidRPr="00C9421B">
        <w:t>л</w:t>
      </w:r>
      <w:proofErr w:type="gramEnd"/>
      <w:r w:rsidRPr="00C9421B">
        <w:t>/ч 23(50%) 34(75%) 45(100%) 51(110%)</w:t>
      </w:r>
    </w:p>
    <w:p w:rsidR="00C9421B" w:rsidRPr="00C9421B" w:rsidRDefault="00C9421B" w:rsidP="00C9421B">
      <w:pPr>
        <w:jc w:val="both"/>
      </w:pPr>
      <w:r w:rsidRPr="00C9421B">
        <w:t>Емкость топливного бака  330 л</w:t>
      </w:r>
    </w:p>
    <w:p w:rsidR="00C9421B" w:rsidRPr="00C9421B" w:rsidRDefault="00C9421B" w:rsidP="00C9421B">
      <w:pPr>
        <w:jc w:val="both"/>
      </w:pPr>
      <w:r w:rsidRPr="00C9421B">
        <w:t xml:space="preserve">Класс изоляции/ </w:t>
      </w:r>
      <w:proofErr w:type="spellStart"/>
      <w:r w:rsidRPr="00C9421B">
        <w:t>Кол</w:t>
      </w:r>
      <w:proofErr w:type="gramStart"/>
      <w:r w:rsidRPr="00C9421B">
        <w:t>.п</w:t>
      </w:r>
      <w:proofErr w:type="gramEnd"/>
      <w:r w:rsidRPr="00C9421B">
        <w:t>олюсов</w:t>
      </w:r>
      <w:proofErr w:type="spellEnd"/>
      <w:r w:rsidRPr="00C9421B">
        <w:t xml:space="preserve"> H / 4</w:t>
      </w:r>
    </w:p>
    <w:p w:rsidR="00C9421B" w:rsidRPr="00C9421B" w:rsidRDefault="00C9421B" w:rsidP="00C9421B">
      <w:pPr>
        <w:jc w:val="both"/>
      </w:pPr>
      <w:r w:rsidRPr="00C9421B">
        <w:t>Кол-во цилиндров 6</w:t>
      </w:r>
    </w:p>
    <w:p w:rsidR="00C9421B" w:rsidRPr="00C9421B" w:rsidRDefault="00C9421B" w:rsidP="00C9421B">
      <w:pPr>
        <w:jc w:val="both"/>
      </w:pPr>
      <w:r w:rsidRPr="00C9421B">
        <w:t>Диаметр цилиндра 114 мм</w:t>
      </w:r>
    </w:p>
    <w:p w:rsidR="00C9421B" w:rsidRPr="00C9421B" w:rsidRDefault="00C9421B" w:rsidP="00C9421B">
      <w:pPr>
        <w:jc w:val="both"/>
      </w:pPr>
      <w:r w:rsidRPr="00C9421B">
        <w:t>Ход поршня 135 мм</w:t>
      </w:r>
    </w:p>
    <w:p w:rsidR="00C9421B" w:rsidRPr="00C9421B" w:rsidRDefault="00C9421B" w:rsidP="00C9421B">
      <w:pPr>
        <w:jc w:val="both"/>
      </w:pPr>
      <w:r w:rsidRPr="00C9421B">
        <w:t>Рабочий объем Л 8.3</w:t>
      </w:r>
    </w:p>
    <w:p w:rsidR="00C9421B" w:rsidRPr="00C9421B" w:rsidRDefault="00C9421B" w:rsidP="00C9421B">
      <w:pPr>
        <w:jc w:val="both"/>
      </w:pPr>
      <w:r w:rsidRPr="00C9421B">
        <w:t>Компрессия 19.0:1</w:t>
      </w:r>
    </w:p>
    <w:p w:rsidR="00C9421B" w:rsidRPr="00C9421B" w:rsidRDefault="00C9421B" w:rsidP="00C9421B">
      <w:pPr>
        <w:jc w:val="both"/>
      </w:pPr>
      <w:r w:rsidRPr="00C9421B">
        <w:t>Рег. оборотов Электронный регулятор</w:t>
      </w:r>
    </w:p>
    <w:p w:rsidR="00C9421B" w:rsidRPr="00C9421B" w:rsidRDefault="00C9421B" w:rsidP="00C9421B">
      <w:pPr>
        <w:jc w:val="both"/>
      </w:pPr>
      <w:r w:rsidRPr="00C9421B">
        <w:t xml:space="preserve">Система охлаждения </w:t>
      </w:r>
      <w:proofErr w:type="gramStart"/>
      <w:r w:rsidRPr="00C9421B">
        <w:t>Водяное</w:t>
      </w:r>
      <w:proofErr w:type="gramEnd"/>
    </w:p>
    <w:p w:rsidR="00C9421B" w:rsidRPr="00C9421B" w:rsidRDefault="00C9421B" w:rsidP="00C9421B">
      <w:pPr>
        <w:jc w:val="both"/>
      </w:pPr>
      <w:r w:rsidRPr="00C9421B">
        <w:t xml:space="preserve">Система смазки Принудительная смазка + </w:t>
      </w:r>
      <w:proofErr w:type="gramStart"/>
      <w:r w:rsidRPr="00C9421B">
        <w:t>смазка</w:t>
      </w:r>
      <w:proofErr w:type="gramEnd"/>
      <w:r w:rsidRPr="00C9421B">
        <w:t xml:space="preserve"> разбрызгиванием</w:t>
      </w:r>
    </w:p>
    <w:p w:rsidR="00C9421B" w:rsidRPr="00C9421B" w:rsidRDefault="00C9421B" w:rsidP="00C9421B">
      <w:pPr>
        <w:jc w:val="both"/>
      </w:pPr>
      <w:r w:rsidRPr="00C9421B">
        <w:t>Запуск Электрический</w:t>
      </w:r>
    </w:p>
    <w:p w:rsidR="00C9421B" w:rsidRPr="00C9421B" w:rsidRDefault="00C9421B" w:rsidP="00C9421B">
      <w:pPr>
        <w:jc w:val="both"/>
      </w:pPr>
      <w:r w:rsidRPr="00C9421B">
        <w:t>Тип топлива дизель</w:t>
      </w:r>
    </w:p>
    <w:p w:rsidR="00C9421B" w:rsidRPr="00C9421B" w:rsidRDefault="00C9421B" w:rsidP="00C9421B">
      <w:pPr>
        <w:jc w:val="both"/>
      </w:pPr>
      <w:r w:rsidRPr="00C9421B">
        <w:t xml:space="preserve">Масло 15W40 -CH4 </w:t>
      </w:r>
      <w:proofErr w:type="spellStart"/>
      <w:r w:rsidRPr="00C9421B">
        <w:t>Upgrade</w:t>
      </w:r>
      <w:proofErr w:type="spellEnd"/>
    </w:p>
    <w:p w:rsidR="00C9421B" w:rsidRPr="00C9421B" w:rsidRDefault="00C9421B" w:rsidP="00C9421B">
      <w:pPr>
        <w:jc w:val="both"/>
      </w:pPr>
      <w:r w:rsidRPr="00C9421B">
        <w:t>Емкость системы охлаждения  34 л</w:t>
      </w:r>
    </w:p>
    <w:p w:rsidR="00C9421B" w:rsidRPr="00C9421B" w:rsidRDefault="00C9421B" w:rsidP="00C9421B">
      <w:pPr>
        <w:jc w:val="both"/>
      </w:pPr>
      <w:r w:rsidRPr="00C9421B">
        <w:t>Емкость системы смазки  24 л</w:t>
      </w:r>
    </w:p>
    <w:p w:rsidR="00C9421B" w:rsidRPr="00C9421B" w:rsidRDefault="00C9421B" w:rsidP="00C9421B">
      <w:pPr>
        <w:jc w:val="both"/>
      </w:pPr>
      <w:r w:rsidRPr="00C9421B">
        <w:t>Пусковое напряжение</w:t>
      </w:r>
      <w:proofErr w:type="gramStart"/>
      <w:r w:rsidRPr="00C9421B">
        <w:t xml:space="preserve"> В</w:t>
      </w:r>
      <w:proofErr w:type="gramEnd"/>
      <w:r w:rsidRPr="00C9421B">
        <w:t xml:space="preserve"> DC24</w:t>
      </w:r>
    </w:p>
    <w:p w:rsidR="00C9421B" w:rsidRPr="00C9421B" w:rsidRDefault="00C9421B" w:rsidP="00C9421B">
      <w:pPr>
        <w:jc w:val="both"/>
      </w:pPr>
      <w:r w:rsidRPr="00C9421B">
        <w:t>Подогреватели:</w:t>
      </w:r>
    </w:p>
    <w:p w:rsidR="00C9421B" w:rsidRPr="00C9421B" w:rsidRDefault="00C9421B" w:rsidP="00C9421B">
      <w:pPr>
        <w:jc w:val="both"/>
      </w:pPr>
      <w:r w:rsidRPr="00C9421B">
        <w:t>- топливного бака</w:t>
      </w:r>
    </w:p>
    <w:p w:rsidR="00C9421B" w:rsidRPr="00C9421B" w:rsidRDefault="00C9421B" w:rsidP="00C9421B">
      <w:pPr>
        <w:jc w:val="both"/>
      </w:pPr>
      <w:r w:rsidRPr="00C9421B">
        <w:t>- подающей топливной магистрали</w:t>
      </w:r>
    </w:p>
    <w:p w:rsidR="00C9421B" w:rsidRPr="00C9421B" w:rsidRDefault="00C9421B" w:rsidP="00C9421B">
      <w:pPr>
        <w:jc w:val="both"/>
      </w:pPr>
      <w:r w:rsidRPr="00C9421B">
        <w:t>- топливного фильтра</w:t>
      </w:r>
    </w:p>
    <w:p w:rsidR="00C9421B" w:rsidRPr="00C9421B" w:rsidRDefault="00C9421B" w:rsidP="00C9421B">
      <w:pPr>
        <w:jc w:val="both"/>
      </w:pPr>
      <w:r w:rsidRPr="00C9421B">
        <w:t>- охлаждающей жидкости</w:t>
      </w:r>
    </w:p>
    <w:p w:rsidR="00C9421B" w:rsidRPr="00C9421B" w:rsidRDefault="00C9421B" w:rsidP="00C9421B">
      <w:pPr>
        <w:jc w:val="both"/>
      </w:pPr>
      <w:r w:rsidRPr="00C9421B">
        <w:t>- масляного картера двигателя</w:t>
      </w:r>
    </w:p>
    <w:p w:rsidR="00C9421B" w:rsidRPr="00C9421B" w:rsidRDefault="00C9421B" w:rsidP="00C9421B">
      <w:pPr>
        <w:jc w:val="both"/>
      </w:pPr>
    </w:p>
    <w:p w:rsidR="00C9421B" w:rsidRPr="00C9421B" w:rsidRDefault="00C9421B" w:rsidP="00C9421B">
      <w:pPr>
        <w:jc w:val="both"/>
      </w:pPr>
      <w:r w:rsidRPr="00C9421B">
        <w:rPr>
          <w:b/>
        </w:rPr>
        <w:t>Генератор:</w:t>
      </w:r>
      <w:r w:rsidRPr="00C9421B">
        <w:t xml:space="preserve"> синхронный бесщеточный, </w:t>
      </w:r>
      <w:proofErr w:type="spellStart"/>
      <w:r w:rsidRPr="00C9421B">
        <w:t>одноподшипниковый</w:t>
      </w:r>
      <w:proofErr w:type="spellEnd"/>
      <w:r w:rsidRPr="00C9421B">
        <w:t>, переменного тока</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 xml:space="preserve">- цифровой регулятор напряжения с процессором </w:t>
      </w:r>
    </w:p>
    <w:p w:rsidR="00C9421B" w:rsidRPr="00C9421B" w:rsidRDefault="00C9421B" w:rsidP="00C9421B">
      <w:pPr>
        <w:jc w:val="both"/>
      </w:pPr>
      <w:r w:rsidRPr="00C9421B">
        <w:t>-класс защиты генератора IP23, класс изоляции обмоток Н (высший),</w:t>
      </w:r>
    </w:p>
    <w:p w:rsidR="00C9421B" w:rsidRPr="00C9421B" w:rsidRDefault="00C9421B" w:rsidP="00C9421B">
      <w:pPr>
        <w:jc w:val="both"/>
      </w:pPr>
      <w:r w:rsidRPr="00C9421B">
        <w:t>-электронная регулировка частоты</w:t>
      </w:r>
    </w:p>
    <w:p w:rsidR="00C9421B" w:rsidRPr="00C9421B" w:rsidRDefault="00C9421B" w:rsidP="00C9421B">
      <w:pPr>
        <w:jc w:val="both"/>
      </w:pPr>
      <w:proofErr w:type="gramStart"/>
      <w:r w:rsidRPr="00C9421B">
        <w:t>-способность выдерживать перегрузки по току до 300% от номинального на 20 секунд, для запуска электродвигателей;</w:t>
      </w:r>
      <w:proofErr w:type="gramEnd"/>
    </w:p>
    <w:p w:rsidR="00C9421B" w:rsidRPr="00C9421B" w:rsidRDefault="00C9421B" w:rsidP="00C9421B">
      <w:pPr>
        <w:jc w:val="both"/>
      </w:pPr>
      <w:r w:rsidRPr="00C9421B">
        <w:t xml:space="preserve">-гарантированный срок службы до капитального ремонта 10 000 </w:t>
      </w:r>
      <w:proofErr w:type="spellStart"/>
      <w:r w:rsidRPr="00C9421B">
        <w:t>мото</w:t>
      </w:r>
      <w:proofErr w:type="spellEnd"/>
      <w:r w:rsidRPr="00C9421B">
        <w:t xml:space="preserve">/часов.  </w:t>
      </w:r>
    </w:p>
    <w:p w:rsidR="00C9421B" w:rsidRPr="00C9421B" w:rsidRDefault="00C9421B" w:rsidP="00C9421B">
      <w:pPr>
        <w:jc w:val="both"/>
      </w:pPr>
      <w:r w:rsidRPr="00C9421B">
        <w:t xml:space="preserve">.  </w:t>
      </w:r>
    </w:p>
    <w:p w:rsidR="00C9421B" w:rsidRPr="00C9421B" w:rsidRDefault="00C9421B" w:rsidP="00C9421B">
      <w:pPr>
        <w:jc w:val="both"/>
      </w:pPr>
    </w:p>
    <w:p w:rsidR="00C9421B" w:rsidRPr="00C9421B" w:rsidRDefault="00C9421B" w:rsidP="00C9421B">
      <w:pPr>
        <w:jc w:val="both"/>
        <w:rPr>
          <w:b/>
        </w:rPr>
      </w:pPr>
      <w:r w:rsidRPr="00C9421B">
        <w:rPr>
          <w:b/>
        </w:rPr>
        <w:t>Альтернатор</w:t>
      </w:r>
    </w:p>
    <w:p w:rsidR="00C9421B" w:rsidRPr="00C9421B" w:rsidRDefault="00C9421B" w:rsidP="00C9421B">
      <w:pPr>
        <w:jc w:val="both"/>
      </w:pPr>
      <w:r w:rsidRPr="00C9421B">
        <w:t>Производитель альтернатора MECC ALTE</w:t>
      </w:r>
    </w:p>
    <w:p w:rsidR="00C9421B" w:rsidRPr="00C9421B" w:rsidRDefault="00C9421B" w:rsidP="00C9421B">
      <w:pPr>
        <w:jc w:val="both"/>
      </w:pPr>
      <w:r w:rsidRPr="00C9421B">
        <w:t>Модель EC038 2S4</w:t>
      </w:r>
    </w:p>
    <w:p w:rsidR="00C9421B" w:rsidRPr="00C9421B" w:rsidRDefault="00C9421B" w:rsidP="00C9421B">
      <w:pPr>
        <w:jc w:val="both"/>
      </w:pPr>
      <w:r w:rsidRPr="00C9421B">
        <w:t>Система возбуждения MAUX (перегрузка по току 300% на 20 сек)</w:t>
      </w:r>
    </w:p>
    <w:p w:rsidR="00C9421B" w:rsidRPr="00C9421B" w:rsidRDefault="00C9421B" w:rsidP="00C9421B">
      <w:pPr>
        <w:jc w:val="both"/>
      </w:pPr>
      <w:r w:rsidRPr="00C9421B">
        <w:t>Класс изоляции/ Температурный класс  H</w:t>
      </w:r>
    </w:p>
    <w:p w:rsidR="00C9421B" w:rsidRPr="00C9421B" w:rsidRDefault="00C9421B" w:rsidP="00C9421B">
      <w:pPr>
        <w:jc w:val="both"/>
      </w:pPr>
      <w:r w:rsidRPr="00C9421B">
        <w:t>Защита IP23</w:t>
      </w:r>
    </w:p>
    <w:p w:rsidR="00C9421B" w:rsidRPr="00C9421B" w:rsidRDefault="00C9421B" w:rsidP="00C9421B">
      <w:pPr>
        <w:jc w:val="both"/>
      </w:pPr>
      <w:proofErr w:type="spellStart"/>
      <w:r w:rsidRPr="00C9421B">
        <w:lastRenderedPageBreak/>
        <w:t>Cos</w:t>
      </w:r>
      <w:proofErr w:type="spellEnd"/>
      <w:r w:rsidRPr="00C9421B">
        <w:t xml:space="preserve"> ϕ 0.8</w:t>
      </w:r>
    </w:p>
    <w:p w:rsidR="00C9421B" w:rsidRPr="00C9421B" w:rsidRDefault="00C9421B" w:rsidP="00C9421B">
      <w:pPr>
        <w:jc w:val="both"/>
      </w:pPr>
      <w:r w:rsidRPr="00C9421B">
        <w:t>Регулировка напряжения ±1.0%</w:t>
      </w:r>
    </w:p>
    <w:p w:rsidR="00C9421B" w:rsidRPr="00C9421B" w:rsidRDefault="00C9421B" w:rsidP="00C9421B">
      <w:pPr>
        <w:jc w:val="both"/>
      </w:pPr>
      <w:r w:rsidRPr="00C9421B">
        <w:t>Соответствие стандартам BS EN 60034; BS5000; VDE 0530; NEMA MG1-32; IEC34; CSA C22.2-100;</w:t>
      </w:r>
    </w:p>
    <w:p w:rsidR="00C9421B" w:rsidRPr="00C9421B" w:rsidRDefault="00C9421B" w:rsidP="00C9421B">
      <w:pPr>
        <w:jc w:val="both"/>
      </w:pPr>
      <w:r w:rsidRPr="00C9421B">
        <w:rPr>
          <w:b/>
        </w:rPr>
        <w:t>Исполнение</w:t>
      </w:r>
      <w:r w:rsidRPr="00C9421B">
        <w:t xml:space="preserve">: </w:t>
      </w:r>
      <w:proofErr w:type="gramStart"/>
      <w:r w:rsidRPr="00C9421B">
        <w:rPr>
          <w:lang w:val="en-US"/>
        </w:rPr>
        <w:t>C</w:t>
      </w:r>
      <w:proofErr w:type="spellStart"/>
      <w:r w:rsidRPr="00C9421B">
        <w:t>тационарный</w:t>
      </w:r>
      <w:proofErr w:type="spellEnd"/>
      <w:r w:rsidRPr="00C9421B">
        <w:t xml:space="preserve"> в прочном стальном </w:t>
      </w:r>
      <w:proofErr w:type="spellStart"/>
      <w:r w:rsidRPr="00C9421B">
        <w:t>шумопоглощающем</w:t>
      </w:r>
      <w:proofErr w:type="spellEnd"/>
      <w:r w:rsidRPr="00C9421B">
        <w:t xml:space="preserve"> всепогодном кожухе.</w:t>
      </w:r>
      <w:proofErr w:type="gramEnd"/>
      <w:r w:rsidRPr="00C9421B">
        <w:t xml:space="preserve"> Усиленная рама основания должна быть на салазках для удобства установки на неподготовленных площадках и возможности перемещать электростанцию волоком. Толщина металла салазок усиленной рамы не менее 6 мм. В раме должны быть предусмотрены отверстия для вил вилочного погрузчика, а на раме должна быть смонтирована грузоподъемная траверса с одной точкой подъема для удобства погрузочно-разгрузочных работ с помощью манипулятора без применения строп. </w:t>
      </w:r>
      <w:proofErr w:type="gramStart"/>
      <w:r w:rsidRPr="00C9421B">
        <w:t xml:space="preserve">Дизельный двигатель и генератор смонтированы  на общей раме с применением тарельчатых </w:t>
      </w:r>
      <w:proofErr w:type="spellStart"/>
      <w:r w:rsidRPr="00C9421B">
        <w:t>виброопор</w:t>
      </w:r>
      <w:proofErr w:type="spellEnd"/>
      <w:r w:rsidRPr="00C9421B">
        <w:t>, для возможности установки электростанции на неровных поверхностях.</w:t>
      </w:r>
      <w:proofErr w:type="gramEnd"/>
      <w:r w:rsidRPr="00C9421B">
        <w:t xml:space="preserve"> Поверхности кожуха обработаны порошковыми покрытиями, болты крепления панелей кожуха к траверсе должны быть из нержавеющей стали. Для обслуживания должны быть предусмотрены большие двери на каждой стороне и дверь доступа к радиатору, для его чистки. Глушитель должен быть низко установлен в отдельном отсеке для защиты от разрушения при транспортировке. </w:t>
      </w:r>
    </w:p>
    <w:p w:rsidR="00C9421B" w:rsidRPr="00C9421B" w:rsidRDefault="00C9421B" w:rsidP="00C9421B">
      <w:pPr>
        <w:jc w:val="both"/>
      </w:pPr>
      <w:r w:rsidRPr="00C9421B">
        <w:t>В топливном баке должен быть предусмотрен люк для чистки и клапан-сапун.</w:t>
      </w:r>
    </w:p>
    <w:p w:rsidR="00C9421B" w:rsidRPr="00C9421B" w:rsidRDefault="00C9421B" w:rsidP="00C9421B">
      <w:pPr>
        <w:jc w:val="both"/>
      </w:pPr>
      <w:r w:rsidRPr="00C9421B">
        <w:t>В раме снаружи должны быть дренажные отверстия для охлаждающей жидкости, моторного масла, дизельного топлива.</w:t>
      </w:r>
    </w:p>
    <w:p w:rsidR="00C9421B" w:rsidRPr="00C9421B" w:rsidRDefault="00C9421B" w:rsidP="00C9421B">
      <w:pPr>
        <w:jc w:val="both"/>
      </w:pPr>
      <w:r w:rsidRPr="00C9421B">
        <w:t xml:space="preserve">Доступ к контрольной панели генератора должен быть обеспечен отдельной от машинного отсека дверью. В двери должно быть окно для контроля рабочих параметров генератора на панели управления. Контрольная панель должна иметь лампу подсветки. Обеспечить возможность регулировки напряжения альтернатора из </w:t>
      </w:r>
      <w:proofErr w:type="spellStart"/>
      <w:r w:rsidRPr="00C9421B">
        <w:t>электрошкафа</w:t>
      </w:r>
      <w:proofErr w:type="spellEnd"/>
      <w:r w:rsidRPr="00C9421B">
        <w:t xml:space="preserve"> электростанции отдельным поворотным регулятором.</w:t>
      </w:r>
    </w:p>
    <w:p w:rsidR="00C9421B" w:rsidRPr="00C9421B" w:rsidRDefault="00C9421B" w:rsidP="00C9421B">
      <w:pPr>
        <w:jc w:val="both"/>
      </w:pPr>
      <w:r w:rsidRPr="00C9421B">
        <w:t xml:space="preserve">Электростанция должна быть оборудована штырем заземления. </w:t>
      </w:r>
    </w:p>
    <w:p w:rsidR="00C9421B" w:rsidRPr="00C9421B" w:rsidRDefault="00C9421B" w:rsidP="00C9421B">
      <w:pPr>
        <w:jc w:val="both"/>
      </w:pPr>
      <w:r w:rsidRPr="00C9421B">
        <w:t>Для подключения силовых кабелей должен быть предусмотрен блок терминалов с болтовыми зажимами, а также металлическая прижимная планка на раме для зажима (фиксации) силовых кабелей.</w:t>
      </w:r>
    </w:p>
    <w:p w:rsidR="00C9421B" w:rsidRPr="00C9421B" w:rsidRDefault="00C9421B" w:rsidP="00C9421B">
      <w:pPr>
        <w:jc w:val="both"/>
      </w:pPr>
      <w:r w:rsidRPr="00C9421B">
        <w:t xml:space="preserve">Зимние опции: подогрев топливного бака, подогрев топливной магистрали до топливного фильтра, подогрев топливного фильтра, подогрев охлаждающей жидкости, подогрев масляного картера двигателя.  </w:t>
      </w:r>
    </w:p>
    <w:p w:rsidR="00C9421B" w:rsidRPr="00C9421B" w:rsidRDefault="00C9421B" w:rsidP="00C9421B">
      <w:pPr>
        <w:jc w:val="both"/>
      </w:pPr>
      <w:r w:rsidRPr="00C9421B">
        <w:t>Тропические опции: тропический радиатор с возможностью работы до 50°С.</w:t>
      </w:r>
    </w:p>
    <w:p w:rsidR="00C9421B" w:rsidRPr="00C9421B" w:rsidRDefault="00C9421B" w:rsidP="00C9421B">
      <w:pPr>
        <w:jc w:val="both"/>
      </w:pPr>
      <w:r w:rsidRPr="00C9421B">
        <w:t xml:space="preserve">Дизель-генератор должен быть оснащен прибором для зарядки аккумулятора. Встроенный топливный бак вместимостью не менее 330 литров; Доступ к топливному баку снаружи кожуха с замком на крышке. </w:t>
      </w:r>
      <w:proofErr w:type="gramStart"/>
      <w:r w:rsidRPr="00C9421B">
        <w:t xml:space="preserve">Аналоговый датчик уровня топлива должен быть продублирован механическим, вынесенным на внешнюю панель корпуса и оборудован подсветкой для визуального контроля уровня топлива в темное время суток. </w:t>
      </w:r>
      <w:proofErr w:type="gramEnd"/>
    </w:p>
    <w:p w:rsidR="00C9421B" w:rsidRPr="00C9421B" w:rsidRDefault="00C9421B" w:rsidP="00C9421B">
      <w:pPr>
        <w:jc w:val="both"/>
      </w:pPr>
    </w:p>
    <w:p w:rsidR="00C9421B" w:rsidRPr="00C9421B" w:rsidRDefault="00C9421B" w:rsidP="00C9421B">
      <w:pPr>
        <w:jc w:val="both"/>
      </w:pPr>
      <w:r w:rsidRPr="00C9421B">
        <w:rPr>
          <w:b/>
        </w:rPr>
        <w:t>Электрическая система-24</w:t>
      </w:r>
      <w:r w:rsidRPr="00C9421B">
        <w:rPr>
          <w:b/>
          <w:lang w:val="en-US"/>
        </w:rPr>
        <w:t>V</w:t>
      </w:r>
      <w:r w:rsidRPr="00C9421B">
        <w:rPr>
          <w:b/>
        </w:rPr>
        <w:t>.</w:t>
      </w:r>
      <w:r w:rsidRPr="00C9421B">
        <w:rPr>
          <w:rFonts w:eastAsiaTheme="minorHAnsi"/>
          <w:lang w:eastAsia="en-US"/>
        </w:rPr>
        <w:t xml:space="preserve"> </w:t>
      </w:r>
      <w:r w:rsidRPr="00C9421B">
        <w:t>Электростанция должна быть оборудована выключателем массы</w:t>
      </w:r>
    </w:p>
    <w:p w:rsidR="00C9421B" w:rsidRPr="00C9421B" w:rsidRDefault="00C9421B" w:rsidP="00C9421B">
      <w:pPr>
        <w:jc w:val="both"/>
      </w:pPr>
      <w:r w:rsidRPr="00C9421B">
        <w:rPr>
          <w:b/>
        </w:rPr>
        <w:t>Панель управления</w:t>
      </w:r>
      <w:r w:rsidRPr="00C9421B">
        <w:t xml:space="preserve">  DSE7320MKII. </w:t>
      </w:r>
    </w:p>
    <w:p w:rsidR="00C9421B" w:rsidRPr="00C9421B" w:rsidRDefault="00C9421B" w:rsidP="00C9421B">
      <w:pPr>
        <w:jc w:val="both"/>
      </w:pPr>
      <w:r w:rsidRPr="00C9421B">
        <w:t xml:space="preserve">Оборудована цифровым </w:t>
      </w:r>
      <w:proofErr w:type="gramStart"/>
      <w:r w:rsidRPr="00C9421B">
        <w:t>ЖК дисплеем</w:t>
      </w:r>
      <w:proofErr w:type="gramEnd"/>
      <w:r w:rsidRPr="00C9421B">
        <w:t xml:space="preserve"> с расширением 132 х 64 пикселя  показывает состояние эксплуатационной готовности систем, и автоматически выключает генератор при появлении неисправности. Панель управления оборудована частотомером, индикаторами: температуры ОЖ, давления масла, счетчиком </w:t>
      </w:r>
      <w:proofErr w:type="spellStart"/>
      <w:r w:rsidRPr="00C9421B">
        <w:t>моточасов</w:t>
      </w:r>
      <w:proofErr w:type="spellEnd"/>
      <w:r w:rsidRPr="00C9421B">
        <w:t xml:space="preserve">, нагревателем ОЖ, кнопкой аварийной остановки. Автоматическая стабилизация выходного напряжения и частоты,  1-я степень автоматизации. </w:t>
      </w:r>
    </w:p>
    <w:p w:rsidR="00C9421B" w:rsidRPr="00C9421B" w:rsidRDefault="00C9421B" w:rsidP="00C9421B">
      <w:pPr>
        <w:jc w:val="both"/>
      </w:pPr>
      <w:r w:rsidRPr="00C9421B">
        <w:t xml:space="preserve">Система защиты от высокой температуры ОЖ, низкому давлению масла,  низкому напряжению на выходе генератора, неравномерность частотной характеристики, низкий уровень топлива;  </w:t>
      </w:r>
    </w:p>
    <w:p w:rsidR="00C9421B" w:rsidRPr="00C9421B" w:rsidRDefault="00C9421B" w:rsidP="00C9421B">
      <w:pPr>
        <w:jc w:val="both"/>
      </w:pPr>
      <w:r w:rsidRPr="00C9421B">
        <w:lastRenderedPageBreak/>
        <w:t xml:space="preserve">Должна обеспечивать слежение за состоянием электростанции, запускать генераторную установку в автоматическом режиме, постоянный мониторинг большого числа параметров, отображая всю необходимую информацию на ЖК-дисплее с подсветкой. Должна оснащаться USB, RS232 и RS485 портами. Поддержка до трех удаленных дисплеев; Система запуска и остановки по расписанию; Должна иметь возможность настройки и удаленного мониторинга при помощи ПО и возможность подключения SCADA. </w:t>
      </w:r>
    </w:p>
    <w:p w:rsidR="00C9421B" w:rsidRPr="00C9421B" w:rsidRDefault="00C9421B" w:rsidP="00C9421B">
      <w:pPr>
        <w:jc w:val="both"/>
      </w:pPr>
    </w:p>
    <w:p w:rsidR="00C9421B" w:rsidRPr="00C9421B" w:rsidRDefault="00C9421B" w:rsidP="00C9421B">
      <w:pPr>
        <w:jc w:val="both"/>
      </w:pPr>
      <w:r w:rsidRPr="00C9421B">
        <w:t xml:space="preserve">Мониторинг. Электростанция должна быть оборудована блоком удаленного мобильного мониторинга с возможностью контроля рабочих параметров генератора, удаленного управления электростанцией, просмотра журнала событий и ошибок, и возможности контроля месторасположения станции с помощью системы GPS через интернет.  </w:t>
      </w:r>
    </w:p>
    <w:p w:rsidR="00C9421B" w:rsidRPr="00C9421B" w:rsidRDefault="00C9421B" w:rsidP="00C9421B">
      <w:pPr>
        <w:jc w:val="both"/>
      </w:pPr>
    </w:p>
    <w:p w:rsidR="00C9421B" w:rsidRPr="00C9421B" w:rsidRDefault="00C9421B" w:rsidP="00C9421B">
      <w:pPr>
        <w:jc w:val="both"/>
      </w:pPr>
      <w:r w:rsidRPr="00C9421B">
        <w:t xml:space="preserve">  </w:t>
      </w:r>
    </w:p>
    <w:p w:rsidR="00C9421B" w:rsidRPr="00C9421B" w:rsidRDefault="00C9421B" w:rsidP="00C9421B">
      <w:pPr>
        <w:jc w:val="both"/>
      </w:pPr>
      <w:r w:rsidRPr="00C9421B">
        <w:t xml:space="preserve">Режим эксплуатации по </w:t>
      </w:r>
      <w:r w:rsidRPr="00C9421B">
        <w:rPr>
          <w:lang w:val="en-US"/>
        </w:rPr>
        <w:t>ISO</w:t>
      </w:r>
      <w:r w:rsidRPr="00C9421B">
        <w:t xml:space="preserve"> 8528-1:2005 (ГОСТ </w:t>
      </w:r>
      <w:proofErr w:type="gramStart"/>
      <w:r w:rsidRPr="00C9421B">
        <w:t>Р</w:t>
      </w:r>
      <w:proofErr w:type="gramEnd"/>
      <w:r w:rsidRPr="00C9421B">
        <w:t xml:space="preserve"> ИСО 8528-1-2005): ЭЛЕКТРОАГРЕГАТЫ ГЕНЕРАТОРНЫЕ ПЕРЕМЕННОГО ТОКА С ПРИВОДОМ ОТ ДВИГАТЕЛЯ ВНУТРЕННЕГО СГОРАНИЯ: Основной источник электроэнергии. Средняя мощность, снимаемая в течение каждых 24 часов непрерывной эксплуатации 80 % от заявленной номинальной мощности. Перегрузка допускается на 10 % в течение 1 </w:t>
      </w:r>
      <w:proofErr w:type="spellStart"/>
      <w:r w:rsidRPr="00C9421B">
        <w:t>моточаса</w:t>
      </w:r>
      <w:proofErr w:type="spellEnd"/>
      <w:r w:rsidRPr="00C9421B">
        <w:t xml:space="preserve"> каждые 12 часов непрерывной эксплуатации.</w:t>
      </w:r>
    </w:p>
    <w:p w:rsidR="00C9421B" w:rsidRPr="00C9421B" w:rsidRDefault="00C9421B" w:rsidP="00C9421B">
      <w:pPr>
        <w:jc w:val="both"/>
      </w:pPr>
      <w:r w:rsidRPr="00C9421B">
        <w:t xml:space="preserve">Наличие сервисных наборов и расходных материалов на проведение всех регламентных ТО до наработки первых 1000 </w:t>
      </w:r>
      <w:proofErr w:type="spellStart"/>
      <w:r w:rsidRPr="00C9421B">
        <w:t>моточасов</w:t>
      </w:r>
      <w:proofErr w:type="spellEnd"/>
      <w:r w:rsidRPr="00C9421B">
        <w:t xml:space="preserve"> в комплекте  </w:t>
      </w:r>
      <w:proofErr w:type="gramStart"/>
      <w:r w:rsidRPr="00C9421B">
        <w:t>дизель-генератора</w:t>
      </w:r>
      <w:proofErr w:type="gramEnd"/>
      <w:r w:rsidRPr="00C9421B">
        <w:t>;</w:t>
      </w:r>
    </w:p>
    <w:p w:rsidR="00C9421B" w:rsidRPr="00C9421B" w:rsidRDefault="00C9421B" w:rsidP="00C9421B">
      <w:pPr>
        <w:jc w:val="both"/>
      </w:pPr>
      <w:r w:rsidRPr="00C9421B">
        <w:t xml:space="preserve">Наличие запасных частей на территории Республики Казахстан;   </w:t>
      </w:r>
    </w:p>
    <w:p w:rsidR="00C9421B" w:rsidRPr="00C9421B" w:rsidRDefault="00C9421B" w:rsidP="00C9421B">
      <w:pPr>
        <w:jc w:val="both"/>
      </w:pPr>
      <w:r w:rsidRPr="00C9421B">
        <w:t xml:space="preserve">Техническая документация на русском языке;  </w:t>
      </w:r>
    </w:p>
    <w:p w:rsidR="00C9421B" w:rsidRPr="00C9421B" w:rsidRDefault="00C9421B" w:rsidP="00C9421B">
      <w:pPr>
        <w:jc w:val="both"/>
      </w:pPr>
      <w:r w:rsidRPr="00C9421B">
        <w:t xml:space="preserve">Гарантия 12 месяцев со дня ввода в эксплуатацию без ограничения наработки </w:t>
      </w:r>
      <w:proofErr w:type="spellStart"/>
      <w:r w:rsidRPr="00C9421B">
        <w:t>моточасов</w:t>
      </w:r>
      <w:proofErr w:type="spellEnd"/>
      <w:r w:rsidRPr="00C9421B">
        <w:t>.</w:t>
      </w:r>
    </w:p>
    <w:p w:rsidR="00C9421B" w:rsidRPr="00C9421B" w:rsidRDefault="00C9421B" w:rsidP="00C9421B">
      <w:pPr>
        <w:jc w:val="both"/>
      </w:pPr>
      <w:r w:rsidRPr="00C9421B">
        <w:t xml:space="preserve">Послегарантийная техническая поддержка в регионах </w:t>
      </w:r>
      <w:proofErr w:type="gramStart"/>
      <w:r w:rsidRPr="00C9421B">
        <w:t>Южно-Казахстанской</w:t>
      </w:r>
      <w:proofErr w:type="gramEnd"/>
      <w:r w:rsidRPr="00C9421B">
        <w:t xml:space="preserve"> и </w:t>
      </w:r>
      <w:proofErr w:type="spellStart"/>
      <w:r w:rsidRPr="00C9421B">
        <w:t>Кызылординской</w:t>
      </w:r>
      <w:proofErr w:type="spellEnd"/>
      <w:r w:rsidRPr="00C9421B">
        <w:t xml:space="preserve"> областях.</w:t>
      </w:r>
    </w:p>
    <w:p w:rsidR="00C9421B" w:rsidRPr="00C9421B" w:rsidRDefault="00C9421B" w:rsidP="00C9421B">
      <w:pPr>
        <w:jc w:val="both"/>
      </w:pPr>
    </w:p>
    <w:p w:rsidR="00C9421B" w:rsidRPr="00C9421B" w:rsidRDefault="00C9421B" w:rsidP="00C9421B">
      <w:pPr>
        <w:jc w:val="both"/>
        <w:rPr>
          <w:b/>
        </w:rPr>
      </w:pPr>
      <w:r w:rsidRPr="00C9421B">
        <w:rPr>
          <w:b/>
        </w:rPr>
        <w:t>Габариты и вес</w:t>
      </w:r>
    </w:p>
    <w:p w:rsidR="00C9421B" w:rsidRPr="00C9421B" w:rsidRDefault="00C9421B" w:rsidP="00C9421B">
      <w:pPr>
        <w:jc w:val="both"/>
      </w:pPr>
      <w:proofErr w:type="gramStart"/>
      <w:r w:rsidRPr="00C9421B">
        <w:t>Длинна</w:t>
      </w:r>
      <w:proofErr w:type="gramEnd"/>
      <w:r w:rsidRPr="00C9421B">
        <w:t>, мм 3410</w:t>
      </w:r>
    </w:p>
    <w:p w:rsidR="00C9421B" w:rsidRPr="00C9421B" w:rsidRDefault="00C9421B" w:rsidP="00C9421B">
      <w:pPr>
        <w:jc w:val="both"/>
      </w:pPr>
      <w:r w:rsidRPr="00C9421B">
        <w:t xml:space="preserve">Ширина, </w:t>
      </w:r>
      <w:proofErr w:type="gramStart"/>
      <w:r w:rsidRPr="00C9421B">
        <w:t>мм</w:t>
      </w:r>
      <w:proofErr w:type="gramEnd"/>
      <w:r w:rsidRPr="00C9421B">
        <w:t xml:space="preserve"> 1100</w:t>
      </w:r>
    </w:p>
    <w:p w:rsidR="00C9421B" w:rsidRPr="00C9421B" w:rsidRDefault="00C9421B" w:rsidP="00C9421B">
      <w:pPr>
        <w:jc w:val="both"/>
      </w:pPr>
      <w:r w:rsidRPr="00C9421B">
        <w:t xml:space="preserve">Высота, </w:t>
      </w:r>
      <w:proofErr w:type="gramStart"/>
      <w:r w:rsidRPr="00C9421B">
        <w:t>мм</w:t>
      </w:r>
      <w:proofErr w:type="gramEnd"/>
      <w:r w:rsidRPr="00C9421B">
        <w:t xml:space="preserve"> 1820</w:t>
      </w:r>
    </w:p>
    <w:p w:rsidR="00C9421B" w:rsidRPr="00C9421B" w:rsidRDefault="00C9421B" w:rsidP="00C9421B">
      <w:pPr>
        <w:jc w:val="both"/>
      </w:pPr>
      <w:r w:rsidRPr="00C9421B">
        <w:t xml:space="preserve">Вес, </w:t>
      </w:r>
      <w:proofErr w:type="gramStart"/>
      <w:r w:rsidRPr="00C9421B">
        <w:t>кг</w:t>
      </w:r>
      <w:proofErr w:type="gramEnd"/>
      <w:r w:rsidRPr="00C9421B">
        <w:t xml:space="preserve"> 2450</w:t>
      </w:r>
    </w:p>
    <w:p w:rsidR="00476906" w:rsidRPr="00476906" w:rsidRDefault="00476906" w:rsidP="00476906">
      <w:pPr>
        <w:spacing w:line="240" w:lineRule="atLeast"/>
        <w:jc w:val="center"/>
        <w:rPr>
          <w:b/>
          <w:sz w:val="22"/>
          <w:szCs w:val="22"/>
        </w:rPr>
      </w:pPr>
    </w:p>
    <w:p w:rsidR="00C83598" w:rsidRPr="00564C10" w:rsidRDefault="00C83598" w:rsidP="00C83598">
      <w:pPr>
        <w:suppressAutoHyphens/>
        <w:spacing w:line="240" w:lineRule="atLeast"/>
        <w:ind w:left="567"/>
      </w:pPr>
    </w:p>
    <w:p w:rsidR="00C83598" w:rsidRPr="00564C10" w:rsidRDefault="00C83598" w:rsidP="00C83598">
      <w:pPr>
        <w:suppressAutoHyphens/>
        <w:spacing w:line="240" w:lineRule="atLeast"/>
        <w:ind w:left="567"/>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00286CCE">
        <w:rPr>
          <w:b/>
        </w:rPr>
        <w:t xml:space="preserve"> </w:t>
      </w:r>
      <w:proofErr w:type="spellStart"/>
      <w:r w:rsidR="00286CCE">
        <w:rPr>
          <w:b/>
        </w:rPr>
        <w:t>Молдаши</w:t>
      </w:r>
      <w:proofErr w:type="spellEnd"/>
      <w:r w:rsidR="00286CCE">
        <w:rPr>
          <w:b/>
        </w:rPr>
        <w:t xml:space="preserve"> Д.Н.  </w:t>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286CCE">
      <w:headerReference w:type="default" r:id="rId26"/>
      <w:footerReference w:type="even" r:id="rId27"/>
      <w:footerReference w:type="default" r:id="rId28"/>
      <w:headerReference w:type="first" r:id="rId29"/>
      <w:footerReference w:type="first" r:id="rId30"/>
      <w:pgSz w:w="11906" w:h="16838"/>
      <w:pgMar w:top="1134" w:right="99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F7" w:rsidRDefault="001920F7" w:rsidP="00AE4EE0">
      <w:r>
        <w:separator/>
      </w:r>
    </w:p>
  </w:endnote>
  <w:endnote w:type="continuationSeparator" w:id="0">
    <w:p w:rsidR="001920F7" w:rsidRDefault="001920F7" w:rsidP="00AE4EE0">
      <w:r>
        <w:continuationSeparator/>
      </w:r>
    </w:p>
  </w:endnote>
  <w:endnote w:type="continuationNotice" w:id="1">
    <w:p w:rsidR="001920F7" w:rsidRDefault="00192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Default="00585106"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5106" w:rsidRDefault="00585106"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Pr="00B62D3A" w:rsidRDefault="00585106">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585106" w:rsidRPr="007C1489" w:rsidRDefault="00585106">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B0425C">
          <w:rPr>
            <w:noProof/>
            <w:color w:val="FFFFFF" w:themeColor="background1"/>
          </w:rPr>
          <w:t>1</w:t>
        </w:r>
        <w:r w:rsidRPr="007C1489">
          <w:rPr>
            <w:color w:val="FFFFFF" w:themeColor="background1"/>
          </w:rPr>
          <w:fldChar w:fldCharType="end"/>
        </w:r>
      </w:p>
    </w:sdtContent>
  </w:sdt>
  <w:p w:rsidR="00585106" w:rsidRDefault="0058510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Default="00585106"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5106" w:rsidRDefault="00585106"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Pr="00B62D3A" w:rsidRDefault="00585106">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585106" w:rsidRPr="007C1489" w:rsidRDefault="00585106">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85106" w:rsidRDefault="00585106">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Default="00585106"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85106" w:rsidRDefault="00585106"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Pr="00B62D3A" w:rsidRDefault="00585106">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585106" w:rsidRPr="007C1489" w:rsidRDefault="00585106">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85106" w:rsidRDefault="005851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F7" w:rsidRDefault="001920F7" w:rsidP="00AE4EE0">
      <w:r>
        <w:separator/>
      </w:r>
    </w:p>
  </w:footnote>
  <w:footnote w:type="continuationSeparator" w:id="0">
    <w:p w:rsidR="001920F7" w:rsidRDefault="001920F7" w:rsidP="00AE4EE0">
      <w:r>
        <w:continuationSeparator/>
      </w:r>
    </w:p>
  </w:footnote>
  <w:footnote w:type="continuationNotice" w:id="1">
    <w:p w:rsidR="001920F7" w:rsidRDefault="001920F7"/>
  </w:footnote>
  <w:footnote w:id="2">
    <w:p w:rsidR="00585106" w:rsidRPr="00D83689" w:rsidRDefault="00585106"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585106" w:rsidRDefault="00585106"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585106" w:rsidRDefault="00585106" w:rsidP="00423FAF">
      <w:pPr>
        <w:pStyle w:val="af2"/>
      </w:pPr>
    </w:p>
    <w:p w:rsidR="00585106" w:rsidRDefault="00585106" w:rsidP="00423FAF">
      <w:pPr>
        <w:pStyle w:val="af2"/>
      </w:pPr>
    </w:p>
    <w:p w:rsidR="00585106" w:rsidRDefault="00585106" w:rsidP="00423FAF">
      <w:pPr>
        <w:pStyle w:val="af2"/>
      </w:pPr>
    </w:p>
    <w:p w:rsidR="00585106" w:rsidRDefault="00585106"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585106" w:rsidRDefault="00585106">
        <w:pPr>
          <w:pStyle w:val="a5"/>
          <w:jc w:val="center"/>
        </w:pPr>
        <w:r>
          <w:fldChar w:fldCharType="begin"/>
        </w:r>
        <w:r>
          <w:instrText>PAGE   \* MERGEFORMAT</w:instrText>
        </w:r>
        <w:r>
          <w:fldChar w:fldCharType="separate"/>
        </w:r>
        <w:r w:rsidR="00B0425C">
          <w:rPr>
            <w:noProof/>
          </w:rPr>
          <w:t>18</w:t>
        </w:r>
        <w:r>
          <w:fldChar w:fldCharType="end"/>
        </w:r>
      </w:p>
    </w:sdtContent>
  </w:sdt>
  <w:p w:rsidR="00585106" w:rsidRDefault="005851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Default="00585106">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585106" w:rsidRDefault="00585106">
        <w:pPr>
          <w:pStyle w:val="a5"/>
          <w:jc w:val="center"/>
        </w:pPr>
        <w:r>
          <w:fldChar w:fldCharType="begin"/>
        </w:r>
        <w:r>
          <w:instrText>PAGE   \* MERGEFORMAT</w:instrText>
        </w:r>
        <w:r>
          <w:fldChar w:fldCharType="separate"/>
        </w:r>
        <w:r w:rsidR="00B0425C">
          <w:rPr>
            <w:noProof/>
          </w:rPr>
          <w:t>19</w:t>
        </w:r>
        <w:r>
          <w:fldChar w:fldCharType="end"/>
        </w:r>
      </w:p>
    </w:sdtContent>
  </w:sdt>
  <w:p w:rsidR="00585106" w:rsidRDefault="0058510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Default="00585106">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585106" w:rsidRDefault="00585106">
        <w:pPr>
          <w:pStyle w:val="a5"/>
          <w:jc w:val="center"/>
        </w:pPr>
        <w:r>
          <w:fldChar w:fldCharType="begin"/>
        </w:r>
        <w:r>
          <w:instrText>PAGE   \* MERGEFORMAT</w:instrText>
        </w:r>
        <w:r>
          <w:fldChar w:fldCharType="separate"/>
        </w:r>
        <w:r w:rsidR="00B0425C">
          <w:rPr>
            <w:noProof/>
          </w:rPr>
          <w:t>46</w:t>
        </w:r>
        <w:r>
          <w:fldChar w:fldCharType="end"/>
        </w:r>
      </w:p>
    </w:sdtContent>
  </w:sdt>
  <w:p w:rsidR="00585106" w:rsidRDefault="0058510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06" w:rsidRDefault="0058510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29EE"/>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0998"/>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3758"/>
    <w:rsid w:val="000F5B98"/>
    <w:rsid w:val="000F5EE8"/>
    <w:rsid w:val="000F65E0"/>
    <w:rsid w:val="000F6B43"/>
    <w:rsid w:val="000F7DF9"/>
    <w:rsid w:val="00101C1D"/>
    <w:rsid w:val="001023A1"/>
    <w:rsid w:val="001031AB"/>
    <w:rsid w:val="00104259"/>
    <w:rsid w:val="00105522"/>
    <w:rsid w:val="00105F27"/>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491"/>
    <w:rsid w:val="0018178E"/>
    <w:rsid w:val="00181D92"/>
    <w:rsid w:val="0018262E"/>
    <w:rsid w:val="00182B3D"/>
    <w:rsid w:val="001835DB"/>
    <w:rsid w:val="00186495"/>
    <w:rsid w:val="00186498"/>
    <w:rsid w:val="00186ED5"/>
    <w:rsid w:val="00190012"/>
    <w:rsid w:val="00190A33"/>
    <w:rsid w:val="001913AB"/>
    <w:rsid w:val="001920F7"/>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5454"/>
    <w:rsid w:val="002869D6"/>
    <w:rsid w:val="00286BA1"/>
    <w:rsid w:val="00286CCE"/>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B7D1E"/>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906"/>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2F7B"/>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172"/>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5106"/>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A3"/>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621"/>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2C3D"/>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6B9"/>
    <w:rsid w:val="007217E4"/>
    <w:rsid w:val="007227A7"/>
    <w:rsid w:val="00724619"/>
    <w:rsid w:val="007248B9"/>
    <w:rsid w:val="0072515F"/>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2DB5"/>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30A0"/>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6511"/>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62D"/>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5E5C"/>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44FA"/>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D7FF3"/>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5E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3C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417"/>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425C"/>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A4B"/>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7761F"/>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21B"/>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1FE"/>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6CA"/>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6964"/>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2C"/>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2584"/>
    <w:rsid w:val="00EA4BA1"/>
    <w:rsid w:val="00EA6832"/>
    <w:rsid w:val="00EA6F8F"/>
    <w:rsid w:val="00EB0059"/>
    <w:rsid w:val="00EB0327"/>
    <w:rsid w:val="00EB081A"/>
    <w:rsid w:val="00EB1AB2"/>
    <w:rsid w:val="00EB2061"/>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919"/>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5C44"/>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5295"/>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hyperlink" Target="jl:34304642.700%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gi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3CE14A-7F3E-44FD-8714-753A36884798}">
  <ds:schemaRefs>
    <ds:schemaRef ds:uri="http://schemas.openxmlformats.org/officeDocument/2006/bibliography"/>
  </ds:schemaRefs>
</ds:datastoreItem>
</file>

<file path=customXml/itemProps2.xml><?xml version="1.0" encoding="utf-8"?>
<ds:datastoreItem xmlns:ds="http://schemas.openxmlformats.org/officeDocument/2006/customXml" ds:itemID="{6B16BB94-C5A9-4D1A-8331-69DC4B94E43E}">
  <ds:schemaRefs>
    <ds:schemaRef ds:uri="http://schemas.openxmlformats.org/officeDocument/2006/bibliography"/>
  </ds:schemaRefs>
</ds:datastoreItem>
</file>

<file path=customXml/itemProps3.xml><?xml version="1.0" encoding="utf-8"?>
<ds:datastoreItem xmlns:ds="http://schemas.openxmlformats.org/officeDocument/2006/customXml" ds:itemID="{039D15F8-11B6-4CD5-95C9-CFD1A29EF5FA}">
  <ds:schemaRefs>
    <ds:schemaRef ds:uri="http://schemas.openxmlformats.org/officeDocument/2006/bibliography"/>
  </ds:schemaRefs>
</ds:datastoreItem>
</file>

<file path=customXml/itemProps4.xml><?xml version="1.0" encoding="utf-8"?>
<ds:datastoreItem xmlns:ds="http://schemas.openxmlformats.org/officeDocument/2006/customXml" ds:itemID="{B0AA8353-47D8-43F7-897A-092776A8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18723</Words>
  <Characters>106726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125199</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5</cp:revision>
  <cp:lastPrinted>2017-02-24T04:46:00Z</cp:lastPrinted>
  <dcterms:created xsi:type="dcterms:W3CDTF">2017-02-24T04:05:00Z</dcterms:created>
  <dcterms:modified xsi:type="dcterms:W3CDTF">2017-02-24T04:47:00Z</dcterms:modified>
</cp:coreProperties>
</file>