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3776A0">
        <w:rPr>
          <w:b/>
        </w:rPr>
        <w:t>_____</w:t>
      </w:r>
      <w:r w:rsidRPr="004D16B6">
        <w:rPr>
          <w:b/>
        </w:rPr>
        <w:t>-</w:t>
      </w:r>
      <w:proofErr w:type="spellStart"/>
      <w:proofErr w:type="gramStart"/>
      <w:r w:rsidRPr="004D16B6">
        <w:rPr>
          <w:b/>
        </w:rPr>
        <w:t>пр</w:t>
      </w:r>
      <w:proofErr w:type="spellEnd"/>
      <w:proofErr w:type="gramEnd"/>
      <w:r w:rsidRPr="004D16B6">
        <w:rPr>
          <w:b/>
        </w:rPr>
        <w:t xml:space="preserve"> от «</w:t>
      </w:r>
      <w:r w:rsidR="003776A0">
        <w:rPr>
          <w:b/>
        </w:rPr>
        <w:t>___</w:t>
      </w:r>
      <w:r w:rsidR="00423FAF" w:rsidRPr="004D16B6">
        <w:rPr>
          <w:b/>
        </w:rPr>
        <w:t xml:space="preserve">» </w:t>
      </w:r>
      <w:r w:rsidR="003776A0">
        <w:rPr>
          <w:b/>
        </w:rPr>
        <w:t>_____________</w:t>
      </w:r>
      <w:r w:rsidR="00423FAF" w:rsidRPr="004D16B6">
        <w:rPr>
          <w:b/>
        </w:rPr>
        <w:t xml:space="preserve"> 201</w:t>
      </w:r>
      <w:r w:rsidR="003776A0">
        <w:rPr>
          <w:b/>
        </w:rPr>
        <w:t>7</w:t>
      </w:r>
      <w:r w:rsidR="00423FAF" w:rsidRPr="004D16B6">
        <w:rPr>
          <w:b/>
        </w:rPr>
        <w:t xml:space="preserve">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r w:rsidR="0094207C">
        <w:rPr>
          <w:b/>
        </w:rPr>
        <w:t xml:space="preserve">  </w:t>
      </w:r>
    </w:p>
    <w:p w:rsidR="00F20919" w:rsidRPr="00F20919" w:rsidRDefault="00F20919" w:rsidP="00F20919">
      <w:pPr>
        <w:ind w:firstLine="567"/>
        <w:jc w:val="center"/>
        <w:rPr>
          <w:b/>
        </w:rPr>
      </w:pPr>
      <w:r w:rsidRPr="00C7627C">
        <w:rPr>
          <w:b/>
        </w:rPr>
        <w:t xml:space="preserve">по электронным закупкам </w:t>
      </w:r>
      <w:r w:rsidR="003C1146">
        <w:rPr>
          <w:b/>
        </w:rPr>
        <w:t>масло моторное синтетическое 5</w:t>
      </w:r>
      <w:r w:rsidR="003C1146">
        <w:rPr>
          <w:b/>
          <w:lang w:val="en-US"/>
        </w:rPr>
        <w:t>w</w:t>
      </w:r>
      <w:r w:rsidR="003C1146" w:rsidRPr="003C1146">
        <w:rPr>
          <w:b/>
        </w:rPr>
        <w:t>40</w:t>
      </w:r>
      <w:r>
        <w:rPr>
          <w:b/>
        </w:rPr>
        <w:t xml:space="preserve"> </w:t>
      </w:r>
      <w:r w:rsidRPr="00C7627C">
        <w:rPr>
          <w:b/>
        </w:rPr>
        <w:t>для филиалов АО «</w:t>
      </w:r>
      <w:proofErr w:type="spellStart"/>
      <w:r w:rsidRPr="00C7627C">
        <w:rPr>
          <w:b/>
        </w:rPr>
        <w:t>Волковгеология</w:t>
      </w:r>
      <w:proofErr w:type="spellEnd"/>
      <w:r w:rsidRPr="00C7627C">
        <w:rPr>
          <w:b/>
        </w:rPr>
        <w:t>»</w:t>
      </w:r>
      <w:r>
        <w:rPr>
          <w:b/>
        </w:rPr>
        <w:t xml:space="preserve"> ГРЭ-5, ГРЭ-7, ГРЭ-23</w:t>
      </w:r>
      <w:r w:rsidR="00597259">
        <w:rPr>
          <w:b/>
        </w:rPr>
        <w:t>, ГТЦ</w:t>
      </w:r>
      <w:r w:rsidR="003C1146" w:rsidRPr="003C1146">
        <w:rPr>
          <w:b/>
        </w:rPr>
        <w:t xml:space="preserve"> </w:t>
      </w:r>
      <w:r w:rsidRPr="00C7627C">
        <w:rPr>
          <w:b/>
        </w:rPr>
        <w:t>с применением торгов на понижение способом открытого</w:t>
      </w:r>
      <w:r>
        <w:rPr>
          <w:b/>
        </w:rPr>
        <w:t xml:space="preserve"> </w:t>
      </w:r>
      <w:r w:rsidRPr="00C7627C">
        <w:rPr>
          <w:b/>
        </w:rPr>
        <w:t>тендера</w:t>
      </w:r>
      <w:r w:rsidR="003C1146" w:rsidRPr="003C1146">
        <w:rPr>
          <w:b/>
        </w:rPr>
        <w:t xml:space="preserve"> </w:t>
      </w:r>
      <w:r w:rsidRPr="00C7627C">
        <w:rPr>
          <w:b/>
        </w:rPr>
        <w:t>через информационную систему электронн</w:t>
      </w:r>
      <w:r>
        <w:rPr>
          <w:b/>
        </w:rPr>
        <w:t>ых закупок</w:t>
      </w:r>
      <w:r w:rsidR="00597259">
        <w:rPr>
          <w:b/>
        </w:rPr>
        <w:t xml:space="preserve"> </w:t>
      </w:r>
      <w:r w:rsidRPr="00C7627C">
        <w:rPr>
          <w:b/>
        </w:rPr>
        <w:t>(далее – Тендерная документация)</w:t>
      </w:r>
    </w:p>
    <w:p w:rsidR="00F20919" w:rsidRPr="00EA2584" w:rsidRDefault="00F20919" w:rsidP="00F20919">
      <w:pPr>
        <w:ind w:firstLine="567"/>
        <w:jc w:val="center"/>
        <w:rPr>
          <w:b/>
          <w:bCs/>
        </w:rPr>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6D18E7">
        <w:t xml:space="preserve"> </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w:t>
      </w:r>
      <w:r w:rsidR="009A2D9D">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sidR="009A2D9D">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w:t>
      </w:r>
      <w:r w:rsidR="009A2D9D">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3C1146">
      <w:pPr>
        <w:spacing w:line="240" w:lineRule="atLeast"/>
        <w:jc w:val="both"/>
        <w:rPr>
          <w:bCs/>
        </w:rPr>
      </w:pPr>
      <w:r w:rsidRPr="004D16B6">
        <w:rPr>
          <w:b/>
          <w:bCs/>
        </w:rPr>
        <w:t xml:space="preserve">            Предмет закупок</w:t>
      </w:r>
      <w:r w:rsidRPr="004D16B6">
        <w:rPr>
          <w:bCs/>
        </w:rPr>
        <w:t xml:space="preserve">: </w:t>
      </w:r>
      <w:r w:rsidR="003C1146" w:rsidRPr="003C1146">
        <w:rPr>
          <w:rFonts w:eastAsia="Calibri"/>
          <w:lang w:eastAsia="en-US"/>
        </w:rPr>
        <w:t>масло моторное синтетическое 5w40</w:t>
      </w:r>
      <w:r w:rsidR="00F20919" w:rsidRPr="005458FD">
        <w:rPr>
          <w:rFonts w:eastAsia="Calibri"/>
          <w:lang w:eastAsia="en-US"/>
        </w:rPr>
        <w:t xml:space="preserve"> для филиалов АО</w:t>
      </w:r>
      <w:r w:rsidR="003C1146" w:rsidRPr="003C1146">
        <w:rPr>
          <w:rFonts w:eastAsia="Calibri"/>
          <w:lang w:eastAsia="en-US"/>
        </w:rPr>
        <w:t xml:space="preserve"> </w:t>
      </w:r>
      <w:r w:rsidR="00F20919" w:rsidRPr="005458FD">
        <w:rPr>
          <w:rFonts w:eastAsia="Calibri"/>
          <w:lang w:eastAsia="en-US"/>
        </w:rPr>
        <w:t>«</w:t>
      </w:r>
      <w:proofErr w:type="spellStart"/>
      <w:r w:rsidR="00F20919" w:rsidRPr="005458FD">
        <w:rPr>
          <w:rFonts w:eastAsia="Calibri"/>
          <w:lang w:eastAsia="en-US"/>
        </w:rPr>
        <w:t>Волковгеология</w:t>
      </w:r>
      <w:proofErr w:type="spellEnd"/>
      <w:r w:rsidR="00F20919" w:rsidRPr="005458FD">
        <w:rPr>
          <w:rFonts w:eastAsia="Calibri"/>
          <w:lang w:eastAsia="en-US"/>
        </w:rPr>
        <w:t>» ГРЭ-5, ГРЭ-7, ГРЭ-23</w:t>
      </w:r>
      <w:r w:rsidR="00597259">
        <w:rPr>
          <w:rFonts w:eastAsia="Calibri"/>
          <w:lang w:eastAsia="en-US"/>
        </w:rPr>
        <w:t>, ГТЦ</w:t>
      </w:r>
      <w:r w:rsidR="00F20919" w:rsidRPr="005458FD">
        <w:t xml:space="preserve"> </w:t>
      </w:r>
      <w:r w:rsidR="00F20919" w:rsidRPr="005458FD">
        <w:rPr>
          <w:bCs/>
          <w:color w:val="000000"/>
        </w:rPr>
        <w:t>(далее – Товар</w:t>
      </w:r>
      <w:r w:rsidR="00F20919" w:rsidRPr="005458FD">
        <w:t>)</w:t>
      </w:r>
      <w:r w:rsidRPr="004D16B6">
        <w:t>;</w:t>
      </w:r>
    </w:p>
    <w:p w:rsidR="00423FAF" w:rsidRPr="004D16B6" w:rsidRDefault="00423FAF" w:rsidP="00423FAF">
      <w:pPr>
        <w:ind w:firstLine="567"/>
        <w:jc w:val="both"/>
      </w:pPr>
      <w:r w:rsidRPr="004D16B6">
        <w:rPr>
          <w:color w:val="000000"/>
        </w:rPr>
        <w:lastRenderedPageBreak/>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F20919" w:rsidRPr="00C7627C" w:rsidRDefault="00423FAF" w:rsidP="00F20919">
      <w:pPr>
        <w:ind w:firstLine="567"/>
        <w:jc w:val="both"/>
        <w:rPr>
          <w:color w:val="000000"/>
        </w:rPr>
      </w:pPr>
      <w:r w:rsidRPr="004D16B6">
        <w:rPr>
          <w:b/>
          <w:bCs/>
        </w:rPr>
        <w:t xml:space="preserve">Заказчик и организатор закупок (наименование и местонахождение): </w:t>
      </w:r>
      <w:r w:rsidR="00F20919" w:rsidRPr="00C7627C">
        <w:rPr>
          <w:bCs/>
        </w:rPr>
        <w:t xml:space="preserve">Акционерное общество </w:t>
      </w:r>
      <w:r w:rsidR="00F20919" w:rsidRPr="00C7627C">
        <w:rPr>
          <w:iCs/>
        </w:rPr>
        <w:t>«</w:t>
      </w:r>
      <w:proofErr w:type="spellStart"/>
      <w:r w:rsidR="00F20919" w:rsidRPr="00C7627C">
        <w:rPr>
          <w:iCs/>
        </w:rPr>
        <w:t>Волковгеология</w:t>
      </w:r>
      <w:proofErr w:type="spellEnd"/>
      <w:r w:rsidR="00F20919" w:rsidRPr="00C7627C">
        <w:rPr>
          <w:iCs/>
        </w:rPr>
        <w:t>» (далее – АО «</w:t>
      </w:r>
      <w:proofErr w:type="spellStart"/>
      <w:r w:rsidR="00F20919" w:rsidRPr="00C7627C">
        <w:rPr>
          <w:iCs/>
        </w:rPr>
        <w:t>Волковгеология</w:t>
      </w:r>
      <w:proofErr w:type="spellEnd"/>
      <w:r w:rsidR="00F20919" w:rsidRPr="00C7627C">
        <w:rPr>
          <w:iCs/>
        </w:rPr>
        <w:t>»),</w:t>
      </w:r>
      <w:r w:rsidR="00F20919" w:rsidRPr="00C7627C">
        <w:rPr>
          <w:i/>
          <w:iCs/>
        </w:rPr>
        <w:t xml:space="preserve"> </w:t>
      </w:r>
      <w:r w:rsidR="00F20919" w:rsidRPr="00C7627C">
        <w:t xml:space="preserve">Почтовый адрес – Республика Казахстан, 050012, город Алматы, улица </w:t>
      </w:r>
      <w:proofErr w:type="spellStart"/>
      <w:r w:rsidR="00F20919" w:rsidRPr="00C7627C">
        <w:t>Богенбай</w:t>
      </w:r>
      <w:proofErr w:type="spellEnd"/>
      <w:r w:rsidR="00F20919" w:rsidRPr="00C7627C">
        <w:t xml:space="preserve"> батыра, здание 168; БИН: 940740001484, банковские</w:t>
      </w:r>
      <w:r w:rsidR="00F20919" w:rsidRPr="00C7627C">
        <w:rPr>
          <w:bCs/>
        </w:rPr>
        <w:t xml:space="preserve"> реквизиты ИИК KZ119261802103966000 в АО «</w:t>
      </w:r>
      <w:proofErr w:type="spellStart"/>
      <w:r w:rsidR="00F20919" w:rsidRPr="00C7627C">
        <w:rPr>
          <w:bCs/>
        </w:rPr>
        <w:t>Казкоммерцбанк</w:t>
      </w:r>
      <w:proofErr w:type="spellEnd"/>
      <w:r w:rsidR="00F20919" w:rsidRPr="00C7627C">
        <w:rPr>
          <w:bCs/>
        </w:rPr>
        <w:t>»   БИК KZKOKZKX.</w:t>
      </w:r>
      <w:r w:rsidR="00F20919" w:rsidRPr="00C7627C" w:rsidDel="00AB4FCF">
        <w:rPr>
          <w:bCs/>
        </w:rPr>
        <w:t xml:space="preserve"> </w:t>
      </w:r>
      <w:r w:rsidR="00F20919" w:rsidRPr="00C7627C">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proofErr w:type="spellStart"/>
      <w:r w:rsidR="00F20919">
        <w:rPr>
          <w:lang w:val="en-US"/>
        </w:rPr>
        <w:t>Ali</w:t>
      </w:r>
      <w:r w:rsidR="00F20919" w:rsidRPr="004D16B6">
        <w:rPr>
          <w:color w:val="000000"/>
          <w:lang w:val="en-US"/>
        </w:rPr>
        <w:t>ev</w:t>
      </w:r>
      <w:proofErr w:type="spellEnd"/>
      <w:r w:rsidR="00F20919" w:rsidRPr="004D16B6">
        <w:rPr>
          <w:color w:val="000000"/>
        </w:rPr>
        <w:t>_</w:t>
      </w:r>
      <w:r w:rsidR="00F20919">
        <w:rPr>
          <w:color w:val="000000"/>
          <w:lang w:val="en-US"/>
        </w:rPr>
        <w:t>d</w:t>
      </w:r>
      <w:r w:rsidR="00F20919" w:rsidRPr="004D16B6">
        <w:rPr>
          <w:color w:val="000000"/>
        </w:rPr>
        <w:t>@</w:t>
      </w:r>
      <w:r w:rsidR="00F20919" w:rsidRPr="004D16B6">
        <w:rPr>
          <w:color w:val="000000"/>
          <w:lang w:val="en-US"/>
        </w:rPr>
        <w:t>vg</w:t>
      </w:r>
      <w:r w:rsidR="00F20919" w:rsidRPr="004D16B6">
        <w:rPr>
          <w:color w:val="000000"/>
        </w:rPr>
        <w:t>.</w:t>
      </w:r>
      <w:proofErr w:type="spellStart"/>
      <w:r w:rsidR="00F20919" w:rsidRPr="004D16B6">
        <w:rPr>
          <w:color w:val="000000"/>
          <w:lang w:val="en-US"/>
        </w:rPr>
        <w:t>kz</w:t>
      </w:r>
      <w:proofErr w:type="spellEnd"/>
      <w:r w:rsidR="00F20919" w:rsidRPr="004D16B6">
        <w:rPr>
          <w:color w:val="000000"/>
        </w:rPr>
        <w:t>,</w:t>
      </w:r>
      <w:r w:rsidR="00F20919" w:rsidRPr="00C7627C">
        <w:rPr>
          <w:color w:val="000000"/>
        </w:rPr>
        <w:t xml:space="preserve"> телефон 8 (727) </w:t>
      </w:r>
      <w:r w:rsidR="00F20919">
        <w:rPr>
          <w:color w:val="000000"/>
        </w:rPr>
        <w:t>343</w:t>
      </w:r>
      <w:r w:rsidR="00F20919" w:rsidRPr="00C7627C">
        <w:rPr>
          <w:color w:val="000000"/>
        </w:rPr>
        <w:t>-</w:t>
      </w:r>
      <w:r w:rsidR="00F20919">
        <w:rPr>
          <w:color w:val="000000"/>
        </w:rPr>
        <w:t>60</w:t>
      </w:r>
      <w:r w:rsidR="00F20919" w:rsidRPr="00C7627C">
        <w:rPr>
          <w:color w:val="000000"/>
        </w:rPr>
        <w:t>-</w:t>
      </w:r>
      <w:r w:rsidR="00F20919">
        <w:rPr>
          <w:color w:val="000000"/>
        </w:rPr>
        <w:t>45</w:t>
      </w:r>
      <w:r w:rsidR="00F20919" w:rsidRPr="00C7627C">
        <w:rPr>
          <w:color w:val="000000"/>
        </w:rPr>
        <w:t>.</w:t>
      </w:r>
    </w:p>
    <w:p w:rsidR="00423FAF" w:rsidRPr="00EA2584" w:rsidRDefault="00423FAF" w:rsidP="00F20919">
      <w:pPr>
        <w:jc w:val="both"/>
        <w:rPr>
          <w:color w:val="000000"/>
        </w:rPr>
      </w:pPr>
    </w:p>
    <w:p w:rsidR="00423FAF" w:rsidRPr="00F20919" w:rsidRDefault="00423FAF" w:rsidP="00F20919">
      <w:pPr>
        <w:ind w:firstLine="567"/>
        <w:jc w:val="both"/>
        <w:rPr>
          <w:b/>
        </w:rPr>
      </w:pPr>
      <w:r w:rsidRPr="004D16B6">
        <w:rPr>
          <w:b/>
        </w:rPr>
        <w:t xml:space="preserve">               Выделенная сумма для закупок Товара, без учета НДС:</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709"/>
        <w:gridCol w:w="4253"/>
        <w:gridCol w:w="1559"/>
        <w:gridCol w:w="1701"/>
      </w:tblGrid>
      <w:tr w:rsidR="00F20919" w:rsidRPr="004D16B6" w:rsidTr="00CC7DC7">
        <w:trPr>
          <w:trHeight w:val="92"/>
        </w:trPr>
        <w:tc>
          <w:tcPr>
            <w:tcW w:w="1149" w:type="dxa"/>
            <w:vAlign w:val="center"/>
          </w:tcPr>
          <w:p w:rsidR="00F20919" w:rsidRPr="004D16B6" w:rsidRDefault="00F20919" w:rsidP="00F20919">
            <w:pPr>
              <w:jc w:val="center"/>
              <w:rPr>
                <w:b/>
                <w:bCs/>
                <w:color w:val="000000"/>
              </w:rPr>
            </w:pPr>
            <w:r>
              <w:rPr>
                <w:b/>
                <w:bCs/>
                <w:color w:val="000000"/>
              </w:rPr>
              <w:t>№ строки ГПЗ</w:t>
            </w:r>
          </w:p>
        </w:tc>
        <w:tc>
          <w:tcPr>
            <w:tcW w:w="709" w:type="dxa"/>
            <w:shd w:val="clear" w:color="auto" w:fill="auto"/>
            <w:noWrap/>
            <w:vAlign w:val="center"/>
            <w:hideMark/>
          </w:tcPr>
          <w:p w:rsidR="00F20919" w:rsidRPr="004D16B6" w:rsidRDefault="00F20919" w:rsidP="00F20919">
            <w:pPr>
              <w:jc w:val="center"/>
              <w:rPr>
                <w:b/>
                <w:bCs/>
                <w:color w:val="000000"/>
              </w:rPr>
            </w:pPr>
            <w:r w:rsidRPr="004D16B6">
              <w:rPr>
                <w:b/>
                <w:bCs/>
                <w:color w:val="000000"/>
              </w:rPr>
              <w:t>№ лота</w:t>
            </w:r>
          </w:p>
        </w:tc>
        <w:tc>
          <w:tcPr>
            <w:tcW w:w="4253" w:type="dxa"/>
            <w:shd w:val="clear" w:color="auto" w:fill="auto"/>
            <w:vAlign w:val="center"/>
            <w:hideMark/>
          </w:tcPr>
          <w:p w:rsidR="00F20919" w:rsidRPr="004D16B6" w:rsidRDefault="00F20919" w:rsidP="00F20919">
            <w:pPr>
              <w:jc w:val="center"/>
              <w:rPr>
                <w:b/>
                <w:bCs/>
                <w:color w:val="000000"/>
              </w:rPr>
            </w:pPr>
            <w:r w:rsidRPr="004D16B6">
              <w:rPr>
                <w:b/>
                <w:bCs/>
                <w:color w:val="000000"/>
              </w:rPr>
              <w:t>Название лота</w:t>
            </w:r>
          </w:p>
        </w:tc>
        <w:tc>
          <w:tcPr>
            <w:tcW w:w="1559" w:type="dxa"/>
            <w:vAlign w:val="center"/>
          </w:tcPr>
          <w:p w:rsidR="00F20919" w:rsidRPr="004D16B6" w:rsidRDefault="00F20919" w:rsidP="00F20919">
            <w:pPr>
              <w:jc w:val="center"/>
              <w:rPr>
                <w:b/>
                <w:bCs/>
                <w:color w:val="000000"/>
              </w:rPr>
            </w:pPr>
            <w:r w:rsidRPr="004D16B6">
              <w:rPr>
                <w:b/>
                <w:bCs/>
                <w:color w:val="000000"/>
              </w:rPr>
              <w:t>Получатель</w:t>
            </w:r>
          </w:p>
        </w:tc>
        <w:tc>
          <w:tcPr>
            <w:tcW w:w="1701" w:type="dxa"/>
            <w:shd w:val="clear" w:color="auto" w:fill="auto"/>
            <w:vAlign w:val="center"/>
            <w:hideMark/>
          </w:tcPr>
          <w:p w:rsidR="00F20919" w:rsidRPr="004D16B6" w:rsidRDefault="00F20919" w:rsidP="00F20919">
            <w:pPr>
              <w:jc w:val="center"/>
              <w:rPr>
                <w:b/>
                <w:bCs/>
                <w:color w:val="000000"/>
              </w:rPr>
            </w:pPr>
          </w:p>
          <w:p w:rsidR="00F20919" w:rsidRPr="004D16B6" w:rsidRDefault="00F20919" w:rsidP="00F20919">
            <w:pPr>
              <w:jc w:val="center"/>
              <w:rPr>
                <w:b/>
                <w:bCs/>
                <w:color w:val="000000"/>
              </w:rPr>
            </w:pPr>
            <w:r w:rsidRPr="004D16B6">
              <w:rPr>
                <w:b/>
                <w:bCs/>
                <w:color w:val="000000"/>
              </w:rPr>
              <w:t xml:space="preserve">Выделенная сумма, </w:t>
            </w:r>
            <w:r w:rsidRPr="004D16B6">
              <w:rPr>
                <w:b/>
                <w:bCs/>
                <w:color w:val="000000"/>
              </w:rPr>
              <w:br/>
            </w:r>
            <w:r>
              <w:rPr>
                <w:b/>
                <w:bCs/>
                <w:color w:val="000000"/>
              </w:rPr>
              <w:t xml:space="preserve">в </w:t>
            </w:r>
            <w:r w:rsidRPr="004D16B6">
              <w:rPr>
                <w:b/>
                <w:bCs/>
                <w:color w:val="000000"/>
              </w:rPr>
              <w:t>тенге, без учета НДС</w:t>
            </w:r>
          </w:p>
          <w:p w:rsidR="00F20919" w:rsidRPr="004D16B6" w:rsidRDefault="00F20919" w:rsidP="00F20919">
            <w:pPr>
              <w:jc w:val="center"/>
              <w:rPr>
                <w:b/>
                <w:bCs/>
                <w:color w:val="000000"/>
              </w:rPr>
            </w:pPr>
          </w:p>
        </w:tc>
      </w:tr>
      <w:tr w:rsidR="00132326" w:rsidRPr="004D16B6" w:rsidTr="0070606E">
        <w:trPr>
          <w:trHeight w:val="46"/>
        </w:trPr>
        <w:tc>
          <w:tcPr>
            <w:tcW w:w="1149" w:type="dxa"/>
            <w:vAlign w:val="center"/>
          </w:tcPr>
          <w:p w:rsidR="00132326" w:rsidRDefault="00132326" w:rsidP="00F20919">
            <w:pPr>
              <w:jc w:val="center"/>
            </w:pPr>
            <w:r>
              <w:t>8366</w:t>
            </w:r>
            <w:proofErr w:type="gramStart"/>
            <w:r>
              <w:t xml:space="preserve"> Т</w:t>
            </w:r>
            <w:proofErr w:type="gramEnd"/>
          </w:p>
        </w:tc>
        <w:tc>
          <w:tcPr>
            <w:tcW w:w="709" w:type="dxa"/>
            <w:shd w:val="clear" w:color="auto" w:fill="auto"/>
            <w:noWrap/>
            <w:vAlign w:val="center"/>
            <w:hideMark/>
          </w:tcPr>
          <w:p w:rsidR="00132326" w:rsidRPr="004D16B6" w:rsidRDefault="00132326" w:rsidP="00F20919">
            <w:pPr>
              <w:jc w:val="center"/>
              <w:rPr>
                <w:bCs/>
                <w:iCs/>
              </w:rPr>
            </w:pPr>
            <w:r w:rsidRPr="004D16B6">
              <w:rPr>
                <w:bCs/>
                <w:iCs/>
              </w:rPr>
              <w:t>1</w:t>
            </w:r>
          </w:p>
        </w:tc>
        <w:tc>
          <w:tcPr>
            <w:tcW w:w="4253" w:type="dxa"/>
            <w:shd w:val="clear" w:color="000000" w:fill="FFFFFF"/>
            <w:vAlign w:val="center"/>
          </w:tcPr>
          <w:p w:rsidR="00132326" w:rsidRDefault="00132326" w:rsidP="00F20919">
            <w:pPr>
              <w:jc w:val="center"/>
            </w:pPr>
            <w:r>
              <w:t>М</w:t>
            </w:r>
            <w:r w:rsidRPr="00CC7DC7">
              <w:t>асло моторное синтетическое 5w40</w:t>
            </w:r>
          </w:p>
        </w:tc>
        <w:tc>
          <w:tcPr>
            <w:tcW w:w="1559" w:type="dxa"/>
            <w:shd w:val="clear" w:color="000000" w:fill="FFFFFF"/>
            <w:vAlign w:val="center"/>
          </w:tcPr>
          <w:p w:rsidR="00132326" w:rsidRDefault="00132326" w:rsidP="00F20919">
            <w:pPr>
              <w:jc w:val="center"/>
            </w:pPr>
            <w:r>
              <w:t>ГРЭ-5</w:t>
            </w:r>
          </w:p>
        </w:tc>
        <w:tc>
          <w:tcPr>
            <w:tcW w:w="1701" w:type="dxa"/>
            <w:shd w:val="clear" w:color="000000" w:fill="FFFFFF"/>
          </w:tcPr>
          <w:p w:rsidR="00132326" w:rsidRPr="00B25537" w:rsidRDefault="00132326" w:rsidP="00132326">
            <w:pPr>
              <w:jc w:val="center"/>
            </w:pPr>
            <w:r w:rsidRPr="00B25537">
              <w:t>4 680 000,00</w:t>
            </w:r>
          </w:p>
        </w:tc>
      </w:tr>
      <w:tr w:rsidR="00132326" w:rsidRPr="004D16B6" w:rsidTr="0070606E">
        <w:trPr>
          <w:trHeight w:val="46"/>
        </w:trPr>
        <w:tc>
          <w:tcPr>
            <w:tcW w:w="1149" w:type="dxa"/>
            <w:vAlign w:val="center"/>
          </w:tcPr>
          <w:p w:rsidR="00132326" w:rsidRDefault="00132326" w:rsidP="00F20919">
            <w:pPr>
              <w:jc w:val="center"/>
            </w:pPr>
            <w:r>
              <w:t>8450</w:t>
            </w:r>
            <w:proofErr w:type="gramStart"/>
            <w:r>
              <w:t xml:space="preserve"> Т</w:t>
            </w:r>
            <w:proofErr w:type="gramEnd"/>
          </w:p>
        </w:tc>
        <w:tc>
          <w:tcPr>
            <w:tcW w:w="709" w:type="dxa"/>
            <w:shd w:val="clear" w:color="auto" w:fill="auto"/>
            <w:noWrap/>
            <w:vAlign w:val="center"/>
          </w:tcPr>
          <w:p w:rsidR="00132326" w:rsidRPr="004D16B6" w:rsidRDefault="00132326" w:rsidP="00F20919">
            <w:pPr>
              <w:jc w:val="center"/>
              <w:rPr>
                <w:bCs/>
                <w:iCs/>
              </w:rPr>
            </w:pPr>
            <w:r>
              <w:rPr>
                <w:bCs/>
                <w:iCs/>
              </w:rPr>
              <w:t>2</w:t>
            </w:r>
          </w:p>
        </w:tc>
        <w:tc>
          <w:tcPr>
            <w:tcW w:w="4253" w:type="dxa"/>
            <w:shd w:val="clear" w:color="000000" w:fill="FFFFFF"/>
            <w:vAlign w:val="center"/>
          </w:tcPr>
          <w:p w:rsidR="00132326" w:rsidRDefault="00132326" w:rsidP="00F20919">
            <w:pPr>
              <w:jc w:val="center"/>
            </w:pPr>
            <w:r>
              <w:t>М</w:t>
            </w:r>
            <w:r w:rsidRPr="00CC7DC7">
              <w:t>асло моторное синтетическое 5w40</w:t>
            </w:r>
          </w:p>
        </w:tc>
        <w:tc>
          <w:tcPr>
            <w:tcW w:w="1559" w:type="dxa"/>
            <w:shd w:val="clear" w:color="000000" w:fill="FFFFFF"/>
            <w:vAlign w:val="center"/>
          </w:tcPr>
          <w:p w:rsidR="00132326" w:rsidRDefault="00132326" w:rsidP="00F20919">
            <w:pPr>
              <w:jc w:val="center"/>
            </w:pPr>
            <w:r>
              <w:t>ГРЭ-7</w:t>
            </w:r>
          </w:p>
        </w:tc>
        <w:tc>
          <w:tcPr>
            <w:tcW w:w="1701" w:type="dxa"/>
            <w:shd w:val="clear" w:color="000000" w:fill="FFFFFF"/>
          </w:tcPr>
          <w:p w:rsidR="00132326" w:rsidRPr="00B25537" w:rsidRDefault="00132326" w:rsidP="00132326">
            <w:pPr>
              <w:jc w:val="center"/>
            </w:pPr>
            <w:r w:rsidRPr="00B25537">
              <w:t>7 800 000,00</w:t>
            </w:r>
          </w:p>
        </w:tc>
      </w:tr>
      <w:tr w:rsidR="00132326" w:rsidRPr="004D16B6" w:rsidTr="0070606E">
        <w:trPr>
          <w:trHeight w:val="46"/>
        </w:trPr>
        <w:tc>
          <w:tcPr>
            <w:tcW w:w="1149" w:type="dxa"/>
            <w:vAlign w:val="center"/>
          </w:tcPr>
          <w:p w:rsidR="00132326" w:rsidRDefault="00132326" w:rsidP="00F20919">
            <w:pPr>
              <w:jc w:val="center"/>
            </w:pPr>
            <w:r>
              <w:t>318</w:t>
            </w:r>
            <w:proofErr w:type="gramStart"/>
            <w:r>
              <w:t xml:space="preserve"> Т</w:t>
            </w:r>
            <w:proofErr w:type="gramEnd"/>
          </w:p>
        </w:tc>
        <w:tc>
          <w:tcPr>
            <w:tcW w:w="709" w:type="dxa"/>
            <w:shd w:val="clear" w:color="auto" w:fill="auto"/>
            <w:noWrap/>
            <w:vAlign w:val="center"/>
          </w:tcPr>
          <w:p w:rsidR="00132326" w:rsidRDefault="00132326" w:rsidP="00F20919">
            <w:pPr>
              <w:jc w:val="center"/>
              <w:rPr>
                <w:bCs/>
                <w:iCs/>
              </w:rPr>
            </w:pPr>
            <w:r>
              <w:rPr>
                <w:bCs/>
                <w:iCs/>
              </w:rPr>
              <w:t>3</w:t>
            </w:r>
          </w:p>
        </w:tc>
        <w:tc>
          <w:tcPr>
            <w:tcW w:w="4253" w:type="dxa"/>
            <w:shd w:val="clear" w:color="000000" w:fill="FFFFFF"/>
            <w:vAlign w:val="center"/>
          </w:tcPr>
          <w:p w:rsidR="00132326" w:rsidRDefault="00132326" w:rsidP="00F20919">
            <w:pPr>
              <w:jc w:val="center"/>
            </w:pPr>
            <w:r>
              <w:t>М</w:t>
            </w:r>
            <w:r w:rsidRPr="00CC7DC7">
              <w:t>асло моторное синтетическое 5w40</w:t>
            </w:r>
          </w:p>
        </w:tc>
        <w:tc>
          <w:tcPr>
            <w:tcW w:w="1559" w:type="dxa"/>
            <w:shd w:val="clear" w:color="000000" w:fill="FFFFFF"/>
            <w:vAlign w:val="center"/>
          </w:tcPr>
          <w:p w:rsidR="00132326" w:rsidRDefault="00132326" w:rsidP="00F20919">
            <w:pPr>
              <w:jc w:val="center"/>
            </w:pPr>
            <w:r>
              <w:t>ГРЭ-23</w:t>
            </w:r>
          </w:p>
        </w:tc>
        <w:tc>
          <w:tcPr>
            <w:tcW w:w="1701" w:type="dxa"/>
            <w:shd w:val="clear" w:color="000000" w:fill="FFFFFF"/>
          </w:tcPr>
          <w:p w:rsidR="00132326" w:rsidRPr="00B25537" w:rsidRDefault="00132326" w:rsidP="00132326">
            <w:pPr>
              <w:jc w:val="center"/>
            </w:pPr>
            <w:r w:rsidRPr="00B25537">
              <w:t>19 500 000,00</w:t>
            </w:r>
          </w:p>
        </w:tc>
      </w:tr>
      <w:tr w:rsidR="00132326" w:rsidRPr="004D16B6" w:rsidTr="0070606E">
        <w:trPr>
          <w:trHeight w:val="46"/>
        </w:trPr>
        <w:tc>
          <w:tcPr>
            <w:tcW w:w="1149" w:type="dxa"/>
            <w:vAlign w:val="center"/>
          </w:tcPr>
          <w:p w:rsidR="00132326" w:rsidRDefault="00132326" w:rsidP="00F20919">
            <w:pPr>
              <w:jc w:val="center"/>
            </w:pPr>
            <w:r>
              <w:t>405 Т</w:t>
            </w:r>
          </w:p>
        </w:tc>
        <w:tc>
          <w:tcPr>
            <w:tcW w:w="709" w:type="dxa"/>
            <w:shd w:val="clear" w:color="auto" w:fill="auto"/>
            <w:noWrap/>
            <w:vAlign w:val="center"/>
          </w:tcPr>
          <w:p w:rsidR="00132326" w:rsidRDefault="00132326" w:rsidP="00F20919">
            <w:pPr>
              <w:jc w:val="center"/>
              <w:rPr>
                <w:bCs/>
                <w:iCs/>
              </w:rPr>
            </w:pPr>
            <w:r>
              <w:rPr>
                <w:bCs/>
                <w:iCs/>
              </w:rPr>
              <w:t>4</w:t>
            </w:r>
          </w:p>
        </w:tc>
        <w:tc>
          <w:tcPr>
            <w:tcW w:w="4253" w:type="dxa"/>
            <w:shd w:val="clear" w:color="000000" w:fill="FFFFFF"/>
            <w:vAlign w:val="center"/>
          </w:tcPr>
          <w:p w:rsidR="00132326" w:rsidRDefault="00132326" w:rsidP="00F20919">
            <w:pPr>
              <w:jc w:val="center"/>
            </w:pPr>
            <w:r>
              <w:t>М</w:t>
            </w:r>
            <w:r w:rsidRPr="00CC7DC7">
              <w:t>асло моторное синтетическое 5w40</w:t>
            </w:r>
          </w:p>
        </w:tc>
        <w:tc>
          <w:tcPr>
            <w:tcW w:w="1559" w:type="dxa"/>
            <w:shd w:val="clear" w:color="000000" w:fill="FFFFFF"/>
            <w:vAlign w:val="center"/>
          </w:tcPr>
          <w:p w:rsidR="00132326" w:rsidRDefault="00132326" w:rsidP="00F20919">
            <w:pPr>
              <w:jc w:val="center"/>
            </w:pPr>
            <w:r>
              <w:t>ГТЦ</w:t>
            </w:r>
            <w:bookmarkStart w:id="0" w:name="_GoBack"/>
            <w:bookmarkEnd w:id="0"/>
          </w:p>
        </w:tc>
        <w:tc>
          <w:tcPr>
            <w:tcW w:w="1701" w:type="dxa"/>
            <w:shd w:val="clear" w:color="000000" w:fill="FFFFFF"/>
          </w:tcPr>
          <w:p w:rsidR="00132326" w:rsidRDefault="00132326" w:rsidP="00132326">
            <w:pPr>
              <w:jc w:val="center"/>
            </w:pPr>
            <w:r w:rsidRPr="00B25537">
              <w:t>292 500,00</w:t>
            </w:r>
          </w:p>
        </w:tc>
      </w:tr>
      <w:tr w:rsidR="00F20919" w:rsidRPr="004D16B6" w:rsidTr="00132326">
        <w:trPr>
          <w:trHeight w:val="258"/>
        </w:trPr>
        <w:tc>
          <w:tcPr>
            <w:tcW w:w="1149" w:type="dxa"/>
          </w:tcPr>
          <w:p w:rsidR="00F20919" w:rsidRPr="004D16B6" w:rsidRDefault="00F20919" w:rsidP="00F20919">
            <w:pPr>
              <w:jc w:val="center"/>
              <w:rPr>
                <w:color w:val="000000"/>
              </w:rPr>
            </w:pPr>
          </w:p>
        </w:tc>
        <w:tc>
          <w:tcPr>
            <w:tcW w:w="709" w:type="dxa"/>
            <w:shd w:val="clear" w:color="auto" w:fill="auto"/>
            <w:noWrap/>
            <w:vAlign w:val="center"/>
          </w:tcPr>
          <w:p w:rsidR="00F20919" w:rsidRPr="004D16B6" w:rsidRDefault="00F20919" w:rsidP="00F20919">
            <w:pPr>
              <w:jc w:val="center"/>
              <w:rPr>
                <w:color w:val="000000"/>
              </w:rPr>
            </w:pPr>
          </w:p>
        </w:tc>
        <w:tc>
          <w:tcPr>
            <w:tcW w:w="4253" w:type="dxa"/>
            <w:shd w:val="clear" w:color="000000" w:fill="FFFFFF"/>
            <w:vAlign w:val="center"/>
          </w:tcPr>
          <w:p w:rsidR="00F20919" w:rsidRPr="004D16B6" w:rsidRDefault="00F20919" w:rsidP="00F20919">
            <w:pPr>
              <w:jc w:val="center"/>
              <w:rPr>
                <w:b/>
                <w:color w:val="000000"/>
              </w:rPr>
            </w:pPr>
            <w:r w:rsidRPr="004D16B6">
              <w:rPr>
                <w:b/>
                <w:color w:val="000000"/>
              </w:rPr>
              <w:t>ИТОГО:</w:t>
            </w:r>
          </w:p>
        </w:tc>
        <w:tc>
          <w:tcPr>
            <w:tcW w:w="1559" w:type="dxa"/>
            <w:shd w:val="clear" w:color="000000" w:fill="FFFFFF"/>
            <w:vAlign w:val="center"/>
          </w:tcPr>
          <w:p w:rsidR="00F20919" w:rsidRPr="004D16B6" w:rsidRDefault="00F20919" w:rsidP="00F20919">
            <w:pPr>
              <w:jc w:val="center"/>
              <w:rPr>
                <w:b/>
                <w:bCs/>
                <w:iCs/>
              </w:rPr>
            </w:pPr>
          </w:p>
        </w:tc>
        <w:tc>
          <w:tcPr>
            <w:tcW w:w="1701" w:type="dxa"/>
            <w:shd w:val="clear" w:color="000000" w:fill="FFFFFF"/>
            <w:vAlign w:val="center"/>
          </w:tcPr>
          <w:p w:rsidR="00F20919" w:rsidRPr="00DF0F19" w:rsidRDefault="00132326" w:rsidP="00132326">
            <w:pPr>
              <w:jc w:val="center"/>
              <w:rPr>
                <w:b/>
                <w:bCs/>
                <w:iCs/>
              </w:rPr>
            </w:pPr>
            <w:r>
              <w:rPr>
                <w:b/>
                <w:bCs/>
                <w:iCs/>
              </w:rPr>
              <w:t>32 272 500,00</w:t>
            </w:r>
          </w:p>
        </w:tc>
      </w:tr>
    </w:tbl>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8A13AF" w:rsidRDefault="00423FAF" w:rsidP="008A13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 xml:space="preserve">потенциальному поставщику, подавшему заявку </w:t>
      </w:r>
      <w:r w:rsidRPr="004D16B6">
        <w:rPr>
          <w:rFonts w:eastAsia="Calibri"/>
        </w:rPr>
        <w:lastRenderedPageBreak/>
        <w:t>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EA2584" w:rsidRDefault="00423FAF" w:rsidP="00423FAF">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20919" w:rsidRPr="00EA2584" w:rsidRDefault="00F20919" w:rsidP="00423FAF">
      <w:pPr>
        <w:autoSpaceDE w:val="0"/>
        <w:autoSpaceDN w:val="0"/>
        <w:adjustRightInd w:val="0"/>
        <w:ind w:firstLine="567"/>
        <w:jc w:val="both"/>
        <w:rPr>
          <w:rFonts w:eastAsia="Calibri"/>
        </w:rPr>
      </w:pPr>
    </w:p>
    <w:p w:rsidR="00423FAF" w:rsidRPr="00F20919" w:rsidRDefault="00423FAF" w:rsidP="008A13AF">
      <w:pPr>
        <w:widowControl w:val="0"/>
        <w:numPr>
          <w:ilvl w:val="0"/>
          <w:numId w:val="11"/>
        </w:numPr>
        <w:tabs>
          <w:tab w:val="left" w:pos="851"/>
        </w:tabs>
        <w:autoSpaceDE w:val="0"/>
        <w:autoSpaceDN w:val="0"/>
        <w:adjustRightInd w:val="0"/>
        <w:ind w:left="0" w:firstLine="567"/>
        <w:jc w:val="center"/>
        <w:rPr>
          <w:b/>
        </w:rPr>
      </w:pPr>
      <w:r w:rsidRPr="004D16B6">
        <w:rPr>
          <w:b/>
        </w:rPr>
        <w:t>Заявка должна содержать:</w:t>
      </w:r>
    </w:p>
    <w:p w:rsidR="00F20919" w:rsidRPr="004D16B6" w:rsidRDefault="00F20919" w:rsidP="00F20919">
      <w:pPr>
        <w:widowControl w:val="0"/>
        <w:tabs>
          <w:tab w:val="left" w:pos="851"/>
        </w:tabs>
        <w:autoSpaceDE w:val="0"/>
        <w:autoSpaceDN w:val="0"/>
        <w:adjustRightInd w:val="0"/>
        <w:ind w:left="567"/>
        <w:rPr>
          <w:b/>
        </w:rPr>
      </w:pP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w:t>
      </w:r>
      <w:r w:rsidR="00924022" w:rsidRPr="00924022">
        <w:t xml:space="preserve">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w:t>
      </w:r>
      <w:r w:rsidRPr="004D16B6">
        <w:lastRenderedPageBreak/>
        <w:t>акций, выданную не более чем за 30 (тридцать</w:t>
      </w:r>
      <w:proofErr w:type="gramEnd"/>
      <w:r w:rsidRPr="004D16B6">
        <w:t>) календарных дней до даты вскрытия Заявок;</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681107">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681107">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 xml:space="preserve">Потенциальный поставщик несет все расходы, связанные с его участием в закупках способом тендера. Заказчик/Организатор закупок (тендерная комиссия, </w:t>
      </w:r>
      <w:r w:rsidRPr="004D16B6">
        <w:lastRenderedPageBreak/>
        <w:t>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423FAF" w:rsidRPr="004D16B6" w:rsidRDefault="00423FAF" w:rsidP="00681107">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681107">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 xml:space="preserve">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w:t>
      </w:r>
      <w:r w:rsidRPr="004D16B6">
        <w:lastRenderedPageBreak/>
        <w:t>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534B23"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681107">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681107">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008A13AF">
        <w:rPr>
          <w:b/>
        </w:rPr>
        <w:t xml:space="preserve"> 201</w:t>
      </w:r>
      <w:r w:rsidR="008A13AF" w:rsidRPr="008A13AF">
        <w:rPr>
          <w:b/>
        </w:rPr>
        <w:t>7</w:t>
      </w:r>
      <w:r w:rsidRPr="004D16B6">
        <w:rPr>
          <w:b/>
        </w:rPr>
        <w:t xml:space="preserve">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 xml:space="preserve">заверения тендерной комиссией посредством ЭЦП протокола об итогах электронного тендера. Указанный случай не распространяется на потенциального </w:t>
      </w:r>
      <w:r w:rsidRPr="004D16B6">
        <w:lastRenderedPageBreak/>
        <w:t>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w:t>
      </w:r>
      <w:r w:rsidRPr="004D16B6">
        <w:lastRenderedPageBreak/>
        <w:t xml:space="preserve">формируется объявление об итогах. </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8A13AF">
        <w:t>Товаров</w:t>
      </w:r>
      <w:r w:rsidRPr="004D16B6">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681107">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681107">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681107">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681107">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 xml:space="preserve">Потенциальный поставщик является добросовестным поставщиком в соответствии с Перечнем добросовестных поставщиков </w:t>
            </w:r>
            <w:r w:rsidRPr="004D16B6">
              <w:lastRenderedPageBreak/>
              <w:t>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lastRenderedPageBreak/>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lastRenderedPageBreak/>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836DF8">
            <w:pPr>
              <w:jc w:val="both"/>
            </w:pPr>
            <w:r w:rsidRPr="004D16B6">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00924022"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- 1,5% за 3 года опыта 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681107">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w:t>
      </w:r>
      <w:r w:rsidRPr="004D16B6">
        <w:lastRenderedPageBreak/>
        <w:t>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681107">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681107">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lastRenderedPageBreak/>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w:t>
      </w:r>
      <w:r w:rsidR="00534B23">
        <w:t xml:space="preserve"> </w:t>
      </w:r>
      <w:r w:rsidRPr="004D16B6">
        <w:t>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681107">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681107">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681107">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681107">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681107">
      <w:pPr>
        <w:widowControl w:val="0"/>
        <w:numPr>
          <w:ilvl w:val="0"/>
          <w:numId w:val="6"/>
        </w:numPr>
        <w:tabs>
          <w:tab w:val="left" w:pos="1080"/>
        </w:tabs>
        <w:adjustRightInd w:val="0"/>
        <w:ind w:left="0" w:firstLine="709"/>
        <w:jc w:val="both"/>
      </w:pPr>
      <w:r w:rsidRPr="004D16B6">
        <w:t xml:space="preserve">непредставления победителем электронного тендера и потенциальным поставщиком, занявшим второе место обеспечения аванса (предоплаты) и (или) </w:t>
      </w:r>
      <w:r w:rsidRPr="004D16B6">
        <w:lastRenderedPageBreak/>
        <w:t>обеспечения исполнения договора в соответствии с пунктами 40, 46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681107">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681107">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w:t>
      </w:r>
      <w:r w:rsidRPr="004D16B6">
        <w:lastRenderedPageBreak/>
        <w:t xml:space="preserve">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681107">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 xml:space="preserve">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w:t>
      </w:r>
      <w:r w:rsidRPr="004D16B6">
        <w:lastRenderedPageBreak/>
        <w:t>Перечень ненадежных потенциальных поставщиков (поставщиков) Холдинга.</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w:t>
      </w:r>
      <w:r w:rsidRPr="004D16B6">
        <w:rPr>
          <w:rFonts w:ascii="Times New Roman" w:hAnsi="Times New Roman" w:cs="Times New Roman"/>
        </w:rPr>
        <w:lastRenderedPageBreak/>
        <w:t xml:space="preserve">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681107">
      <w:pPr>
        <w:widowControl w:val="0"/>
        <w:numPr>
          <w:ilvl w:val="0"/>
          <w:numId w:val="11"/>
        </w:numPr>
        <w:tabs>
          <w:tab w:val="left" w:pos="993"/>
        </w:tabs>
        <w:adjustRightInd w:val="0"/>
        <w:ind w:left="0" w:firstLine="567"/>
        <w:jc w:val="both"/>
      </w:pPr>
      <w:r w:rsidRPr="004D16B6">
        <w:lastRenderedPageBreak/>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681107">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681107">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681107">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681107">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681107">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 xml:space="preserve">В случае наличия замечаний Заказчик или организатор закупок в течение пяти рабочих дней со дня </w:t>
      </w:r>
      <w:proofErr w:type="gramStart"/>
      <w:r w:rsidRPr="008362F3">
        <w:rPr>
          <w:color w:val="000000"/>
        </w:rPr>
        <w:t>истечения срока предварительного обсуждения проекта тендерной документации</w:t>
      </w:r>
      <w:proofErr w:type="gramEnd"/>
      <w:r w:rsidRPr="008362F3">
        <w:rPr>
          <w:color w:val="000000"/>
        </w:rPr>
        <w:t xml:space="preserve"> принимают одно из следующих решений:</w:t>
      </w:r>
    </w:p>
    <w:p w:rsidR="00F01EA4" w:rsidRPr="008362F3" w:rsidRDefault="00F01EA4" w:rsidP="00F01EA4">
      <w:pPr>
        <w:spacing w:line="240" w:lineRule="atLeast"/>
        <w:ind w:firstLine="400"/>
        <w:jc w:val="both"/>
        <w:rPr>
          <w:color w:val="000000"/>
        </w:rPr>
      </w:pPr>
      <w:r w:rsidRPr="008362F3">
        <w:rPr>
          <w:color w:val="000000"/>
        </w:rPr>
        <w:t>1) вносят изменения и (или) дополнения в проект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2) отклоняют замечания к проекту тендерной документации с указанием обоснований причин их отклонения;</w:t>
      </w:r>
    </w:p>
    <w:p w:rsidR="00F01EA4" w:rsidRPr="008362F3" w:rsidRDefault="00F01EA4" w:rsidP="00F01EA4">
      <w:pPr>
        <w:spacing w:line="240" w:lineRule="atLeast"/>
        <w:ind w:firstLine="400"/>
        <w:jc w:val="both"/>
        <w:rPr>
          <w:color w:val="000000"/>
        </w:rPr>
      </w:pPr>
      <w:r w:rsidRPr="008362F3">
        <w:rPr>
          <w:color w:val="000000"/>
        </w:rPr>
        <w:t xml:space="preserve">3) дают разъяснения положений проекта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F01EA4" w:rsidRPr="008362F3" w:rsidRDefault="00F01EA4" w:rsidP="00F01EA4">
      <w:pPr>
        <w:spacing w:line="240" w:lineRule="atLeast"/>
        <w:ind w:firstLine="400"/>
        <w:jc w:val="both"/>
        <w:rPr>
          <w:color w:val="000000"/>
        </w:rPr>
      </w:pPr>
      <w:r w:rsidRPr="008362F3">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F01EA4" w:rsidRPr="008362F3" w:rsidRDefault="00F01EA4" w:rsidP="00F01EA4">
      <w:pPr>
        <w:spacing w:line="240" w:lineRule="atLeast"/>
        <w:ind w:firstLine="400"/>
        <w:jc w:val="both"/>
        <w:rPr>
          <w:color w:val="000000"/>
        </w:rPr>
      </w:pPr>
      <w:r w:rsidRPr="008362F3">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F01EA4" w:rsidRPr="008362F3" w:rsidRDefault="00F01EA4" w:rsidP="00F01EA4">
      <w:pPr>
        <w:spacing w:line="240" w:lineRule="atLeast"/>
        <w:ind w:firstLine="400"/>
        <w:jc w:val="both"/>
        <w:rPr>
          <w:color w:val="000000"/>
        </w:rPr>
      </w:pPr>
      <w:r w:rsidRPr="008362F3">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F01EA4" w:rsidRPr="008362F3" w:rsidRDefault="00F01EA4" w:rsidP="00F01EA4">
      <w:pPr>
        <w:spacing w:line="240" w:lineRule="atLeast"/>
        <w:ind w:firstLine="400"/>
        <w:jc w:val="both"/>
        <w:rPr>
          <w:color w:val="000000"/>
        </w:rPr>
      </w:pPr>
      <w:proofErr w:type="gramStart"/>
      <w:r w:rsidRPr="008362F3">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F01EA4" w:rsidRPr="00F01EA4" w:rsidRDefault="00F01EA4" w:rsidP="00F01EA4">
      <w:pPr>
        <w:spacing w:line="240" w:lineRule="atLeast"/>
        <w:ind w:firstLine="400"/>
        <w:jc w:val="both"/>
        <w:rPr>
          <w:color w:val="000000"/>
        </w:rPr>
      </w:pPr>
      <w:r w:rsidRPr="008362F3">
        <w:rPr>
          <w:color w:val="000000"/>
        </w:rPr>
        <w:t xml:space="preserve">Течение срока начинается </w:t>
      </w:r>
      <w:proofErr w:type="gramStart"/>
      <w:r w:rsidRPr="008362F3">
        <w:rPr>
          <w:color w:val="000000"/>
        </w:rPr>
        <w:t>с даты публикации</w:t>
      </w:r>
      <w:proofErr w:type="gramEnd"/>
      <w:r w:rsidRPr="008362F3">
        <w:rPr>
          <w:color w:val="000000"/>
        </w:rPr>
        <w:t xml:space="preserve"> в периодическом печатном издании, распространяемом на всей территории Республики Казахстан, с периодичностью издания </w:t>
      </w:r>
      <w:r>
        <w:rPr>
          <w:color w:val="000000"/>
        </w:rPr>
        <w:t>не менее 3 (трех) раз в неделю.</w:t>
      </w:r>
    </w:p>
    <w:p w:rsidR="00534B23"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Pr>
          <w:sz w:val="24"/>
          <w:szCs w:val="24"/>
        </w:rPr>
        <w:t xml:space="preserve"> </w:t>
      </w:r>
      <w:r w:rsidRPr="006E3EF8">
        <w:rPr>
          <w:sz w:val="24"/>
          <w:szCs w:val="24"/>
        </w:rPr>
        <w:t>12/16), а также</w:t>
      </w:r>
      <w:r w:rsidR="0027571D">
        <w:rPr>
          <w:sz w:val="24"/>
          <w:szCs w:val="24"/>
        </w:rPr>
        <w:t xml:space="preserve"> в случае указанном в пунктах 32, 41</w:t>
      </w:r>
      <w:r w:rsidRPr="006E3EF8">
        <w:rPr>
          <w:sz w:val="24"/>
          <w:szCs w:val="24"/>
        </w:rPr>
        <w:t xml:space="preserve"> настоящей Тендерной </w:t>
      </w:r>
      <w:r w:rsidRPr="006E3EF8">
        <w:rPr>
          <w:sz w:val="24"/>
          <w:szCs w:val="24"/>
        </w:rPr>
        <w:lastRenderedPageBreak/>
        <w:t>документации.</w:t>
      </w:r>
      <w:proofErr w:type="gramEnd"/>
    </w:p>
    <w:p w:rsidR="008659F1" w:rsidRPr="006E3EF8" w:rsidRDefault="008659F1" w:rsidP="006E3EF8">
      <w:pPr>
        <w:pStyle w:val="af0"/>
        <w:tabs>
          <w:tab w:val="left" w:pos="993"/>
        </w:tabs>
        <w:spacing w:line="240" w:lineRule="atLeast"/>
        <w:ind w:left="0" w:firstLine="426"/>
        <w:rPr>
          <w:sz w:val="24"/>
          <w:szCs w:val="24"/>
        </w:rPr>
      </w:pPr>
    </w:p>
    <w:p w:rsidR="00423FAF" w:rsidRPr="006E3EF8"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681107">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681107">
      <w:pPr>
        <w:numPr>
          <w:ilvl w:val="1"/>
          <w:numId w:val="7"/>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default" r:id="rId14"/>
          <w:footerReference w:type="even" r:id="rId15"/>
          <w:footerReference w:type="default" r:id="rId16"/>
          <w:headerReference w:type="first" r:id="rId17"/>
          <w:footerReference w:type="first" r:id="rId18"/>
          <w:pgSz w:w="11907" w:h="16840" w:code="9"/>
          <w:pgMar w:top="1134" w:right="850" w:bottom="1134" w:left="1701" w:header="709" w:footer="709" w:gutter="0"/>
          <w:pgNumType w:start="1"/>
          <w:cols w:space="708"/>
          <w:titlePg/>
          <w:docGrid w:linePitch="360"/>
        </w:sectPr>
      </w:pPr>
    </w:p>
    <w:p w:rsidR="009B44FA" w:rsidRPr="00C7627C" w:rsidRDefault="009B44FA" w:rsidP="009B44FA">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 xml:space="preserve">8 (727)  </w:t>
      </w:r>
      <w:r>
        <w:rPr>
          <w:rFonts w:eastAsiaTheme="minorHAnsi"/>
          <w:b/>
          <w:u w:val="single"/>
          <w:lang w:eastAsia="en-US"/>
        </w:rPr>
        <w:t>343</w:t>
      </w:r>
      <w:r w:rsidRPr="00C7627C">
        <w:rPr>
          <w:rFonts w:eastAsiaTheme="minorHAnsi"/>
          <w:b/>
          <w:u w:val="single"/>
          <w:lang w:eastAsia="en-US"/>
        </w:rPr>
        <w:t>-</w:t>
      </w:r>
      <w:r>
        <w:rPr>
          <w:rFonts w:eastAsiaTheme="minorHAnsi"/>
          <w:b/>
          <w:u w:val="single"/>
          <w:lang w:eastAsia="en-US"/>
        </w:rPr>
        <w:t>60</w:t>
      </w:r>
      <w:r w:rsidRPr="00C7627C">
        <w:rPr>
          <w:rFonts w:eastAsiaTheme="minorHAnsi"/>
          <w:b/>
          <w:u w:val="single"/>
          <w:lang w:eastAsia="en-US"/>
        </w:rPr>
        <w:t>-</w:t>
      </w:r>
      <w:r>
        <w:rPr>
          <w:rFonts w:eastAsiaTheme="minorHAnsi"/>
          <w:b/>
          <w:u w:val="single"/>
          <w:lang w:eastAsia="en-US"/>
        </w:rPr>
        <w:t>2</w:t>
      </w:r>
      <w:r w:rsidRPr="00C7627C">
        <w:rPr>
          <w:rFonts w:eastAsiaTheme="minorHAnsi"/>
          <w:b/>
          <w:u w:val="single"/>
          <w:lang w:eastAsia="en-US"/>
        </w:rPr>
        <w:t>1</w:t>
      </w:r>
      <w:r w:rsidRPr="00C7627C">
        <w:rPr>
          <w:rFonts w:eastAsiaTheme="minorHAnsi"/>
          <w:b/>
          <w:u w:val="single"/>
          <w:lang w:val="kk-KZ" w:eastAsia="en-US"/>
        </w:rPr>
        <w:t xml:space="preserve"> (вн</w:t>
      </w:r>
      <w:r w:rsidRPr="00C7627C">
        <w:rPr>
          <w:rFonts w:eastAsiaTheme="minorHAnsi"/>
          <w:b/>
          <w:u w:val="single"/>
          <w:lang w:eastAsia="en-US"/>
        </w:rPr>
        <w:t>. 2002</w:t>
      </w:r>
      <w:r>
        <w:rPr>
          <w:rFonts w:eastAsiaTheme="minorHAnsi"/>
          <w:b/>
          <w:u w:val="single"/>
          <w:lang w:eastAsia="en-US"/>
        </w:rPr>
        <w:t>1</w:t>
      </w:r>
      <w:r w:rsidRPr="00C7627C">
        <w:rPr>
          <w:rFonts w:eastAsiaTheme="minorHAnsi"/>
          <w:b/>
          <w:u w:val="single"/>
          <w:lang w:eastAsia="en-US"/>
        </w:rPr>
        <w:t>)</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 xml:space="preserve">главному механику ПТД Кравцову С.Н. </w:t>
      </w:r>
    </w:p>
    <w:p w:rsidR="009B44FA" w:rsidRPr="00C7627C" w:rsidRDefault="009B44FA" w:rsidP="009B44FA">
      <w:pPr>
        <w:jc w:val="right"/>
        <w:rPr>
          <w:b/>
        </w:rPr>
      </w:pPr>
      <w:r w:rsidRPr="00C7627C">
        <w:rPr>
          <w:b/>
        </w:rPr>
        <w:t>Приложение № 1</w:t>
      </w:r>
    </w:p>
    <w:p w:rsidR="009B44FA" w:rsidRPr="00C7627C" w:rsidRDefault="009B44FA" w:rsidP="009B44FA">
      <w:pPr>
        <w:jc w:val="right"/>
        <w:rPr>
          <w:b/>
        </w:rPr>
      </w:pPr>
      <w:r w:rsidRPr="00C7627C">
        <w:rPr>
          <w:b/>
        </w:rPr>
        <w:t>к Тендерной документации</w:t>
      </w:r>
    </w:p>
    <w:p w:rsidR="009B44FA" w:rsidRPr="00C7627C" w:rsidRDefault="009B44FA" w:rsidP="009B44FA">
      <w:pPr>
        <w:jc w:val="center"/>
        <w:rPr>
          <w:b/>
          <w:bCs/>
          <w:color w:val="000000"/>
        </w:rPr>
      </w:pPr>
      <w:r w:rsidRPr="00C7627C">
        <w:rPr>
          <w:b/>
          <w:bCs/>
          <w:color w:val="000000"/>
        </w:rPr>
        <w:t>Перечень закупаемого Товара</w:t>
      </w:r>
      <w:r>
        <w:rPr>
          <w:b/>
          <w:bCs/>
          <w:color w:val="000000"/>
        </w:rPr>
        <w:t>*</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727"/>
        <w:gridCol w:w="1843"/>
        <w:gridCol w:w="1701"/>
        <w:gridCol w:w="709"/>
        <w:gridCol w:w="850"/>
        <w:gridCol w:w="2127"/>
        <w:gridCol w:w="1842"/>
        <w:gridCol w:w="1843"/>
        <w:gridCol w:w="1418"/>
      </w:tblGrid>
      <w:tr w:rsidR="009B44FA" w:rsidRPr="00D4430E" w:rsidTr="006D6C6A">
        <w:trPr>
          <w:trHeight w:val="984"/>
        </w:trPr>
        <w:tc>
          <w:tcPr>
            <w:tcW w:w="556"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 xml:space="preserve">№ </w:t>
            </w:r>
            <w:proofErr w:type="gramStart"/>
            <w:r w:rsidRPr="00D4430E">
              <w:rPr>
                <w:b/>
                <w:bCs/>
                <w:color w:val="000000"/>
                <w:sz w:val="20"/>
                <w:szCs w:val="20"/>
              </w:rPr>
              <w:t>п</w:t>
            </w:r>
            <w:proofErr w:type="gramEnd"/>
            <w:r w:rsidRPr="00D4430E">
              <w:rPr>
                <w:b/>
                <w:bCs/>
                <w:color w:val="000000"/>
                <w:sz w:val="20"/>
                <w:szCs w:val="20"/>
              </w:rPr>
              <w:t xml:space="preserve">/п </w:t>
            </w:r>
          </w:p>
        </w:tc>
        <w:tc>
          <w:tcPr>
            <w:tcW w:w="1727"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 xml:space="preserve">Код по ЕНС ТРУ </w:t>
            </w:r>
          </w:p>
        </w:tc>
        <w:tc>
          <w:tcPr>
            <w:tcW w:w="1843"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Наименование Заказчика</w:t>
            </w:r>
          </w:p>
        </w:tc>
        <w:tc>
          <w:tcPr>
            <w:tcW w:w="1701"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Наименование закупаемого Товара</w:t>
            </w:r>
          </w:p>
        </w:tc>
        <w:tc>
          <w:tcPr>
            <w:tcW w:w="709" w:type="dxa"/>
            <w:shd w:val="clear" w:color="000000" w:fill="FFFFFF"/>
            <w:vAlign w:val="center"/>
            <w:hideMark/>
          </w:tcPr>
          <w:p w:rsidR="009B44FA" w:rsidRPr="00D4430E" w:rsidRDefault="009B44FA" w:rsidP="00476906">
            <w:pPr>
              <w:jc w:val="center"/>
              <w:rPr>
                <w:b/>
                <w:bCs/>
                <w:color w:val="000000"/>
                <w:sz w:val="20"/>
                <w:szCs w:val="20"/>
              </w:rPr>
            </w:pPr>
            <w:r w:rsidRPr="00D4430E">
              <w:rPr>
                <w:b/>
                <w:bCs/>
                <w:color w:val="000000"/>
                <w:sz w:val="20"/>
                <w:szCs w:val="20"/>
              </w:rPr>
              <w:t xml:space="preserve">Ед. </w:t>
            </w:r>
            <w:proofErr w:type="spellStart"/>
            <w:r w:rsidRPr="00D4430E">
              <w:rPr>
                <w:b/>
                <w:bCs/>
                <w:color w:val="000000"/>
                <w:sz w:val="20"/>
                <w:szCs w:val="20"/>
              </w:rPr>
              <w:t>имз</w:t>
            </w:r>
            <w:proofErr w:type="spellEnd"/>
            <w:r w:rsidRPr="00D4430E">
              <w:rPr>
                <w:b/>
                <w:bCs/>
                <w:color w:val="000000"/>
                <w:sz w:val="20"/>
                <w:szCs w:val="20"/>
              </w:rPr>
              <w:t>.</w:t>
            </w:r>
          </w:p>
        </w:tc>
        <w:tc>
          <w:tcPr>
            <w:tcW w:w="850"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Кол-во</w:t>
            </w:r>
          </w:p>
        </w:tc>
        <w:tc>
          <w:tcPr>
            <w:tcW w:w="2127"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 xml:space="preserve"> Место поставки Товара</w:t>
            </w:r>
          </w:p>
        </w:tc>
        <w:tc>
          <w:tcPr>
            <w:tcW w:w="1842"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Сроки поставки товаров</w:t>
            </w:r>
          </w:p>
        </w:tc>
        <w:tc>
          <w:tcPr>
            <w:tcW w:w="1843" w:type="dxa"/>
            <w:shd w:val="clear" w:color="auto" w:fill="auto"/>
            <w:vAlign w:val="center"/>
            <w:hideMark/>
          </w:tcPr>
          <w:p w:rsidR="009B44FA" w:rsidRPr="00D4430E" w:rsidRDefault="009B44FA" w:rsidP="00476906">
            <w:pPr>
              <w:jc w:val="center"/>
              <w:rPr>
                <w:b/>
                <w:bCs/>
                <w:color w:val="000000"/>
                <w:sz w:val="20"/>
                <w:szCs w:val="20"/>
              </w:rPr>
            </w:pPr>
            <w:r w:rsidRPr="00D4430E">
              <w:rPr>
                <w:b/>
                <w:bCs/>
                <w:color w:val="000000"/>
                <w:sz w:val="20"/>
                <w:szCs w:val="20"/>
              </w:rPr>
              <w:t xml:space="preserve">Условия оплаты </w:t>
            </w:r>
          </w:p>
        </w:tc>
        <w:tc>
          <w:tcPr>
            <w:tcW w:w="1418" w:type="dxa"/>
            <w:shd w:val="clear" w:color="auto" w:fill="auto"/>
            <w:vAlign w:val="center"/>
            <w:hideMark/>
          </w:tcPr>
          <w:p w:rsidR="009B44FA" w:rsidRPr="00D4430E" w:rsidRDefault="009B44FA" w:rsidP="00476906">
            <w:pPr>
              <w:jc w:val="center"/>
              <w:rPr>
                <w:b/>
                <w:bCs/>
                <w:color w:val="000000"/>
                <w:sz w:val="20"/>
                <w:szCs w:val="20"/>
              </w:rPr>
            </w:pPr>
            <w:proofErr w:type="gramStart"/>
            <w:r w:rsidRPr="00D4430E">
              <w:rPr>
                <w:b/>
                <w:bCs/>
                <w:color w:val="000000"/>
                <w:sz w:val="20"/>
                <w:szCs w:val="20"/>
              </w:rPr>
              <w:t>Сумма</w:t>
            </w:r>
            <w:proofErr w:type="gramEnd"/>
            <w:r w:rsidRPr="00D4430E">
              <w:rPr>
                <w:b/>
                <w:bCs/>
                <w:color w:val="000000"/>
                <w:sz w:val="20"/>
                <w:szCs w:val="20"/>
              </w:rPr>
              <w:t xml:space="preserve"> выделенная для закупок в тенге без учета НДС</w:t>
            </w:r>
          </w:p>
        </w:tc>
      </w:tr>
      <w:tr w:rsidR="00EA2584" w:rsidRPr="00D4430E" w:rsidTr="006D6C6A">
        <w:trPr>
          <w:trHeight w:val="1287"/>
        </w:trPr>
        <w:tc>
          <w:tcPr>
            <w:tcW w:w="556" w:type="dxa"/>
            <w:shd w:val="clear" w:color="000000" w:fill="FFFFFF"/>
            <w:vAlign w:val="center"/>
            <w:hideMark/>
          </w:tcPr>
          <w:p w:rsidR="00EA2584" w:rsidRPr="00D4430E" w:rsidRDefault="00EA2584" w:rsidP="00476906">
            <w:pPr>
              <w:jc w:val="center"/>
              <w:rPr>
                <w:color w:val="000000"/>
                <w:sz w:val="20"/>
                <w:szCs w:val="20"/>
              </w:rPr>
            </w:pPr>
            <w:r w:rsidRPr="00D4430E">
              <w:rPr>
                <w:color w:val="000000"/>
                <w:sz w:val="20"/>
                <w:szCs w:val="20"/>
              </w:rPr>
              <w:t>1</w:t>
            </w:r>
          </w:p>
        </w:tc>
        <w:tc>
          <w:tcPr>
            <w:tcW w:w="1727" w:type="dxa"/>
            <w:shd w:val="clear" w:color="000000" w:fill="FFFFFF"/>
            <w:vAlign w:val="center"/>
          </w:tcPr>
          <w:p w:rsidR="00EA2584" w:rsidRPr="00D4430E" w:rsidRDefault="00B76500" w:rsidP="00476906">
            <w:pPr>
              <w:jc w:val="center"/>
              <w:rPr>
                <w:sz w:val="20"/>
                <w:szCs w:val="20"/>
              </w:rPr>
            </w:pPr>
            <w:r w:rsidRPr="00B76500">
              <w:rPr>
                <w:sz w:val="20"/>
                <w:szCs w:val="20"/>
              </w:rPr>
              <w:t>19.20.29.510.000.00.0112.000000000004</w:t>
            </w:r>
          </w:p>
        </w:tc>
        <w:tc>
          <w:tcPr>
            <w:tcW w:w="1843" w:type="dxa"/>
            <w:shd w:val="clear" w:color="000000" w:fill="FFFFFF"/>
            <w:vAlign w:val="center"/>
          </w:tcPr>
          <w:p w:rsidR="00EA2584" w:rsidRPr="00D4430E" w:rsidRDefault="00EA2584" w:rsidP="00476906">
            <w:pPr>
              <w:jc w:val="center"/>
              <w:rPr>
                <w:color w:val="000000"/>
                <w:sz w:val="20"/>
                <w:szCs w:val="20"/>
              </w:rPr>
            </w:pPr>
            <w:r w:rsidRPr="00D4430E">
              <w:rPr>
                <w:color w:val="000000"/>
                <w:sz w:val="20"/>
                <w:szCs w:val="20"/>
              </w:rPr>
              <w:t>АО "</w:t>
            </w:r>
            <w:proofErr w:type="spellStart"/>
            <w:r w:rsidRPr="00D4430E">
              <w:rPr>
                <w:color w:val="000000"/>
                <w:sz w:val="20"/>
                <w:szCs w:val="20"/>
              </w:rPr>
              <w:t>Волковгеология</w:t>
            </w:r>
            <w:proofErr w:type="spellEnd"/>
            <w:r w:rsidRPr="00D4430E">
              <w:rPr>
                <w:color w:val="000000"/>
                <w:sz w:val="20"/>
                <w:szCs w:val="20"/>
              </w:rPr>
              <w:t>"</w:t>
            </w:r>
          </w:p>
          <w:p w:rsidR="00EA2584" w:rsidRPr="00D4430E" w:rsidRDefault="00EA2584" w:rsidP="00476906">
            <w:pPr>
              <w:jc w:val="center"/>
              <w:rPr>
                <w:color w:val="000000"/>
                <w:sz w:val="20"/>
                <w:szCs w:val="20"/>
              </w:rPr>
            </w:pPr>
            <w:r w:rsidRPr="00D4430E">
              <w:rPr>
                <w:color w:val="000000"/>
                <w:sz w:val="20"/>
                <w:szCs w:val="20"/>
              </w:rPr>
              <w:t>Филиал ГРЭ-5</w:t>
            </w:r>
          </w:p>
        </w:tc>
        <w:tc>
          <w:tcPr>
            <w:tcW w:w="1701" w:type="dxa"/>
            <w:shd w:val="clear" w:color="000000" w:fill="FFFFFF"/>
            <w:vAlign w:val="center"/>
          </w:tcPr>
          <w:p w:rsidR="00EA2584" w:rsidRPr="00D4430E" w:rsidRDefault="00D4430E" w:rsidP="00476906">
            <w:pPr>
              <w:jc w:val="center"/>
              <w:rPr>
                <w:sz w:val="20"/>
                <w:szCs w:val="20"/>
              </w:rPr>
            </w:pPr>
            <w:r w:rsidRPr="00D4430E">
              <w:rPr>
                <w:sz w:val="20"/>
                <w:szCs w:val="20"/>
              </w:rPr>
              <w:t>Масло моторное синтетическое 5w40</w:t>
            </w:r>
          </w:p>
        </w:tc>
        <w:tc>
          <w:tcPr>
            <w:tcW w:w="709" w:type="dxa"/>
            <w:shd w:val="clear" w:color="000000" w:fill="FFFFFF"/>
            <w:vAlign w:val="center"/>
          </w:tcPr>
          <w:p w:rsidR="00EA2584" w:rsidRPr="00D4430E" w:rsidRDefault="00035572" w:rsidP="00476906">
            <w:pPr>
              <w:jc w:val="center"/>
              <w:rPr>
                <w:color w:val="000000"/>
                <w:sz w:val="20"/>
                <w:szCs w:val="20"/>
              </w:rPr>
            </w:pPr>
            <w:r>
              <w:rPr>
                <w:color w:val="000000"/>
                <w:sz w:val="20"/>
                <w:szCs w:val="20"/>
              </w:rPr>
              <w:t>литр</w:t>
            </w:r>
          </w:p>
        </w:tc>
        <w:tc>
          <w:tcPr>
            <w:tcW w:w="850" w:type="dxa"/>
            <w:shd w:val="clear" w:color="000000" w:fill="FFFFFF"/>
            <w:vAlign w:val="center"/>
          </w:tcPr>
          <w:p w:rsidR="00EA2584" w:rsidRPr="00D4430E" w:rsidRDefault="006D6C6A" w:rsidP="00476906">
            <w:pPr>
              <w:jc w:val="center"/>
              <w:rPr>
                <w:color w:val="000000"/>
                <w:sz w:val="20"/>
                <w:szCs w:val="20"/>
              </w:rPr>
            </w:pPr>
            <w:r>
              <w:rPr>
                <w:color w:val="000000"/>
                <w:sz w:val="20"/>
                <w:szCs w:val="20"/>
              </w:rPr>
              <w:t>2400</w:t>
            </w:r>
          </w:p>
        </w:tc>
        <w:tc>
          <w:tcPr>
            <w:tcW w:w="2127" w:type="dxa"/>
            <w:shd w:val="clear" w:color="000000" w:fill="FFFFFF"/>
            <w:vAlign w:val="center"/>
          </w:tcPr>
          <w:p w:rsidR="00EA2584" w:rsidRPr="00D4430E" w:rsidRDefault="00EA2584" w:rsidP="00476906">
            <w:pPr>
              <w:jc w:val="center"/>
              <w:rPr>
                <w:color w:val="000000"/>
                <w:sz w:val="20"/>
                <w:szCs w:val="20"/>
              </w:rPr>
            </w:pPr>
            <w:r w:rsidRPr="00D4430E">
              <w:rPr>
                <w:color w:val="000000"/>
                <w:sz w:val="20"/>
                <w:szCs w:val="20"/>
                <w:lang w:val="en-US"/>
              </w:rPr>
              <w:t>DDP</w:t>
            </w:r>
            <w:r w:rsidRPr="00D4430E">
              <w:rPr>
                <w:color w:val="000000"/>
                <w:sz w:val="20"/>
                <w:szCs w:val="20"/>
              </w:rPr>
              <w:t xml:space="preserve"> Южно-Казахстанская обл., </w:t>
            </w:r>
            <w:proofErr w:type="spellStart"/>
            <w:r w:rsidRPr="00D4430E">
              <w:rPr>
                <w:color w:val="000000"/>
                <w:sz w:val="20"/>
                <w:szCs w:val="20"/>
              </w:rPr>
              <w:t>Сузакский</w:t>
            </w:r>
            <w:proofErr w:type="spellEnd"/>
            <w:r w:rsidRPr="00D4430E">
              <w:rPr>
                <w:color w:val="000000"/>
                <w:sz w:val="20"/>
                <w:szCs w:val="20"/>
              </w:rPr>
              <w:t xml:space="preserve"> р-он, </w:t>
            </w:r>
          </w:p>
          <w:p w:rsidR="00EA2584" w:rsidRPr="00D4430E" w:rsidRDefault="00EA2584" w:rsidP="00476906">
            <w:pPr>
              <w:jc w:val="center"/>
              <w:rPr>
                <w:color w:val="000000"/>
                <w:sz w:val="20"/>
                <w:szCs w:val="20"/>
              </w:rPr>
            </w:pPr>
            <w:r w:rsidRPr="00D4430E">
              <w:rPr>
                <w:color w:val="000000"/>
                <w:sz w:val="20"/>
                <w:szCs w:val="20"/>
              </w:rPr>
              <w:t xml:space="preserve">п. </w:t>
            </w:r>
            <w:proofErr w:type="spellStart"/>
            <w:r w:rsidRPr="00D4430E">
              <w:rPr>
                <w:color w:val="000000"/>
                <w:sz w:val="20"/>
                <w:szCs w:val="20"/>
              </w:rPr>
              <w:t>Таукент</w:t>
            </w:r>
            <w:proofErr w:type="spellEnd"/>
          </w:p>
          <w:p w:rsidR="00EA2584" w:rsidRPr="00D4430E" w:rsidRDefault="00EA2584" w:rsidP="00476906">
            <w:pPr>
              <w:jc w:val="center"/>
              <w:rPr>
                <w:color w:val="000000"/>
                <w:sz w:val="20"/>
                <w:szCs w:val="20"/>
              </w:rPr>
            </w:pPr>
          </w:p>
        </w:tc>
        <w:tc>
          <w:tcPr>
            <w:tcW w:w="1842" w:type="dxa"/>
            <w:shd w:val="clear" w:color="000000" w:fill="FFFFFF"/>
            <w:vAlign w:val="center"/>
          </w:tcPr>
          <w:p w:rsidR="00EA2584" w:rsidRPr="00D4430E" w:rsidRDefault="00D4430E" w:rsidP="00D4430E">
            <w:pPr>
              <w:jc w:val="center"/>
              <w:rPr>
                <w:color w:val="000000"/>
                <w:sz w:val="20"/>
                <w:szCs w:val="20"/>
              </w:rPr>
            </w:pPr>
            <w:r>
              <w:rPr>
                <w:color w:val="000000"/>
                <w:sz w:val="20"/>
                <w:szCs w:val="20"/>
              </w:rPr>
              <w:t>В</w:t>
            </w:r>
            <w:r w:rsidRPr="00D4430E">
              <w:rPr>
                <w:color w:val="000000"/>
                <w:sz w:val="20"/>
                <w:szCs w:val="20"/>
              </w:rPr>
              <w:t xml:space="preserve"> течение </w:t>
            </w:r>
            <w:r>
              <w:rPr>
                <w:color w:val="000000"/>
                <w:sz w:val="20"/>
                <w:szCs w:val="20"/>
              </w:rPr>
              <w:t>1</w:t>
            </w:r>
            <w:r w:rsidRPr="00D4430E">
              <w:rPr>
                <w:color w:val="000000"/>
                <w:sz w:val="20"/>
                <w:szCs w:val="20"/>
              </w:rPr>
              <w:t>5 календарных дней</w:t>
            </w:r>
            <w:r>
              <w:rPr>
                <w:color w:val="000000"/>
                <w:sz w:val="20"/>
                <w:szCs w:val="20"/>
              </w:rPr>
              <w:t>,</w:t>
            </w:r>
            <w:r w:rsidRPr="00D4430E">
              <w:rPr>
                <w:color w:val="000000"/>
                <w:sz w:val="20"/>
                <w:szCs w:val="20"/>
              </w:rPr>
              <w:t xml:space="preserve"> </w:t>
            </w:r>
            <w:r w:rsidR="00EA2584" w:rsidRPr="00D4430E">
              <w:rPr>
                <w:color w:val="000000"/>
                <w:sz w:val="20"/>
                <w:szCs w:val="20"/>
              </w:rPr>
              <w:t>даты под</w:t>
            </w:r>
            <w:r>
              <w:rPr>
                <w:color w:val="000000"/>
                <w:sz w:val="20"/>
                <w:szCs w:val="20"/>
              </w:rPr>
              <w:t>ачи письменной заявки Заказчика</w:t>
            </w:r>
            <w:r w:rsidR="00EA2584" w:rsidRPr="00D4430E">
              <w:rPr>
                <w:color w:val="000000"/>
                <w:sz w:val="20"/>
                <w:szCs w:val="20"/>
              </w:rPr>
              <w:t xml:space="preserve"> </w:t>
            </w:r>
          </w:p>
        </w:tc>
        <w:tc>
          <w:tcPr>
            <w:tcW w:w="1843" w:type="dxa"/>
            <w:shd w:val="clear" w:color="000000" w:fill="FFFFFF"/>
            <w:vAlign w:val="center"/>
          </w:tcPr>
          <w:p w:rsidR="00EA2584" w:rsidRPr="00D4430E" w:rsidRDefault="00EA2584" w:rsidP="00B011BD">
            <w:pPr>
              <w:jc w:val="center"/>
              <w:rPr>
                <w:sz w:val="20"/>
                <w:szCs w:val="20"/>
              </w:rPr>
            </w:pPr>
            <w:r w:rsidRPr="00D4430E">
              <w:rPr>
                <w:color w:val="000000"/>
                <w:sz w:val="20"/>
                <w:szCs w:val="20"/>
              </w:rPr>
              <w:t xml:space="preserve">Оплата по факту поставки товара </w:t>
            </w:r>
            <w:r w:rsidR="00B011BD">
              <w:rPr>
                <w:color w:val="000000"/>
                <w:sz w:val="20"/>
                <w:szCs w:val="20"/>
              </w:rPr>
              <w:t>в течение 30 банковских дней</w:t>
            </w:r>
          </w:p>
        </w:tc>
        <w:tc>
          <w:tcPr>
            <w:tcW w:w="1418" w:type="dxa"/>
            <w:shd w:val="clear" w:color="000000" w:fill="FFFFFF"/>
            <w:vAlign w:val="center"/>
          </w:tcPr>
          <w:p w:rsidR="00EA2584" w:rsidRPr="00D4430E" w:rsidRDefault="00B76500" w:rsidP="00476906">
            <w:pPr>
              <w:jc w:val="center"/>
              <w:rPr>
                <w:sz w:val="20"/>
                <w:szCs w:val="20"/>
              </w:rPr>
            </w:pPr>
            <w:r w:rsidRPr="00B76500">
              <w:rPr>
                <w:sz w:val="20"/>
                <w:szCs w:val="20"/>
              </w:rPr>
              <w:t>4 680 000,00</w:t>
            </w:r>
          </w:p>
        </w:tc>
      </w:tr>
      <w:tr w:rsidR="00EA2584" w:rsidRPr="00D4430E" w:rsidTr="006D6C6A">
        <w:trPr>
          <w:trHeight w:val="1121"/>
        </w:trPr>
        <w:tc>
          <w:tcPr>
            <w:tcW w:w="556" w:type="dxa"/>
            <w:shd w:val="clear" w:color="000000" w:fill="FFFFFF"/>
            <w:vAlign w:val="center"/>
          </w:tcPr>
          <w:p w:rsidR="00EA2584" w:rsidRPr="00D4430E" w:rsidRDefault="00566F0E" w:rsidP="00476906">
            <w:pPr>
              <w:jc w:val="center"/>
              <w:rPr>
                <w:color w:val="000000"/>
                <w:sz w:val="20"/>
                <w:szCs w:val="20"/>
              </w:rPr>
            </w:pPr>
            <w:r w:rsidRPr="00D4430E">
              <w:rPr>
                <w:color w:val="000000"/>
                <w:sz w:val="20"/>
                <w:szCs w:val="20"/>
              </w:rPr>
              <w:t>2</w:t>
            </w:r>
          </w:p>
        </w:tc>
        <w:tc>
          <w:tcPr>
            <w:tcW w:w="1727" w:type="dxa"/>
            <w:shd w:val="clear" w:color="000000" w:fill="FFFFFF"/>
            <w:vAlign w:val="center"/>
          </w:tcPr>
          <w:p w:rsidR="00EA2584" w:rsidRPr="00D4430E" w:rsidRDefault="00B76500" w:rsidP="00476906">
            <w:pPr>
              <w:jc w:val="center"/>
              <w:rPr>
                <w:sz w:val="20"/>
                <w:szCs w:val="20"/>
              </w:rPr>
            </w:pPr>
            <w:r w:rsidRPr="00B76500">
              <w:rPr>
                <w:sz w:val="20"/>
                <w:szCs w:val="20"/>
              </w:rPr>
              <w:t>19.20.29.510.000.00.0112.000000000004</w:t>
            </w:r>
          </w:p>
        </w:tc>
        <w:tc>
          <w:tcPr>
            <w:tcW w:w="1843" w:type="dxa"/>
            <w:shd w:val="clear" w:color="000000" w:fill="FFFFFF"/>
            <w:vAlign w:val="center"/>
          </w:tcPr>
          <w:p w:rsidR="00EA2584" w:rsidRPr="00D4430E" w:rsidRDefault="00EA2584" w:rsidP="00476906">
            <w:pPr>
              <w:jc w:val="center"/>
              <w:rPr>
                <w:color w:val="000000"/>
                <w:sz w:val="20"/>
                <w:szCs w:val="20"/>
              </w:rPr>
            </w:pPr>
            <w:r w:rsidRPr="00D4430E">
              <w:rPr>
                <w:color w:val="000000"/>
                <w:sz w:val="20"/>
                <w:szCs w:val="20"/>
              </w:rPr>
              <w:t>АО "</w:t>
            </w:r>
            <w:proofErr w:type="spellStart"/>
            <w:r w:rsidRPr="00D4430E">
              <w:rPr>
                <w:color w:val="000000"/>
                <w:sz w:val="20"/>
                <w:szCs w:val="20"/>
              </w:rPr>
              <w:t>Волковгеология</w:t>
            </w:r>
            <w:proofErr w:type="spellEnd"/>
            <w:r w:rsidRPr="00D4430E">
              <w:rPr>
                <w:color w:val="000000"/>
                <w:sz w:val="20"/>
                <w:szCs w:val="20"/>
              </w:rPr>
              <w:t>"</w:t>
            </w:r>
          </w:p>
          <w:p w:rsidR="00EA2584" w:rsidRPr="00D4430E" w:rsidRDefault="00EA2584" w:rsidP="00476906">
            <w:pPr>
              <w:jc w:val="center"/>
              <w:rPr>
                <w:color w:val="000000"/>
                <w:sz w:val="20"/>
                <w:szCs w:val="20"/>
              </w:rPr>
            </w:pPr>
            <w:r w:rsidRPr="00D4430E">
              <w:rPr>
                <w:color w:val="000000"/>
                <w:sz w:val="20"/>
                <w:szCs w:val="20"/>
              </w:rPr>
              <w:t>Филиал ГРЭ-7</w:t>
            </w:r>
          </w:p>
        </w:tc>
        <w:tc>
          <w:tcPr>
            <w:tcW w:w="1701" w:type="dxa"/>
            <w:shd w:val="clear" w:color="000000" w:fill="FFFFFF"/>
            <w:vAlign w:val="center"/>
          </w:tcPr>
          <w:p w:rsidR="00EA2584" w:rsidRPr="00D4430E" w:rsidRDefault="00D4430E" w:rsidP="00476906">
            <w:pPr>
              <w:jc w:val="center"/>
              <w:rPr>
                <w:sz w:val="20"/>
                <w:szCs w:val="20"/>
              </w:rPr>
            </w:pPr>
            <w:r w:rsidRPr="00D4430E">
              <w:rPr>
                <w:sz w:val="20"/>
                <w:szCs w:val="20"/>
              </w:rPr>
              <w:t>Масло моторное синтетическое 5w40</w:t>
            </w:r>
          </w:p>
        </w:tc>
        <w:tc>
          <w:tcPr>
            <w:tcW w:w="709" w:type="dxa"/>
            <w:shd w:val="clear" w:color="000000" w:fill="FFFFFF"/>
            <w:vAlign w:val="center"/>
          </w:tcPr>
          <w:p w:rsidR="00EA2584" w:rsidRPr="00D4430E" w:rsidRDefault="00035572" w:rsidP="00476906">
            <w:pPr>
              <w:jc w:val="center"/>
              <w:rPr>
                <w:color w:val="000000"/>
                <w:sz w:val="20"/>
                <w:szCs w:val="20"/>
              </w:rPr>
            </w:pPr>
            <w:r>
              <w:rPr>
                <w:color w:val="000000"/>
                <w:sz w:val="20"/>
                <w:szCs w:val="20"/>
              </w:rPr>
              <w:t>литр</w:t>
            </w:r>
          </w:p>
        </w:tc>
        <w:tc>
          <w:tcPr>
            <w:tcW w:w="850" w:type="dxa"/>
            <w:shd w:val="clear" w:color="000000" w:fill="FFFFFF"/>
            <w:vAlign w:val="center"/>
          </w:tcPr>
          <w:p w:rsidR="00EA2584" w:rsidRPr="00D4430E" w:rsidRDefault="006D6C6A" w:rsidP="00476906">
            <w:pPr>
              <w:jc w:val="center"/>
              <w:rPr>
                <w:color w:val="000000"/>
                <w:sz w:val="20"/>
                <w:szCs w:val="20"/>
              </w:rPr>
            </w:pPr>
            <w:r>
              <w:rPr>
                <w:color w:val="000000"/>
                <w:sz w:val="20"/>
                <w:szCs w:val="20"/>
              </w:rPr>
              <w:t>4000</w:t>
            </w:r>
          </w:p>
        </w:tc>
        <w:tc>
          <w:tcPr>
            <w:tcW w:w="2127" w:type="dxa"/>
            <w:shd w:val="clear" w:color="000000" w:fill="FFFFFF"/>
            <w:vAlign w:val="center"/>
          </w:tcPr>
          <w:p w:rsidR="00EA2584" w:rsidRPr="00D4430E" w:rsidRDefault="00EA2584" w:rsidP="00476906">
            <w:pPr>
              <w:jc w:val="center"/>
              <w:rPr>
                <w:color w:val="000000"/>
                <w:sz w:val="20"/>
                <w:szCs w:val="20"/>
              </w:rPr>
            </w:pPr>
            <w:r w:rsidRPr="00D4430E">
              <w:rPr>
                <w:color w:val="000000"/>
                <w:sz w:val="20"/>
                <w:szCs w:val="20"/>
                <w:lang w:val="en-US"/>
              </w:rPr>
              <w:t>DDP</w:t>
            </w:r>
            <w:r w:rsidRPr="00D4430E">
              <w:rPr>
                <w:color w:val="000000"/>
                <w:sz w:val="20"/>
                <w:szCs w:val="20"/>
              </w:rPr>
              <w:t xml:space="preserve"> Южно-Казахстанская обл., </w:t>
            </w:r>
            <w:proofErr w:type="spellStart"/>
            <w:r w:rsidRPr="00D4430E">
              <w:rPr>
                <w:color w:val="000000"/>
                <w:sz w:val="20"/>
                <w:szCs w:val="20"/>
              </w:rPr>
              <w:t>Сузакский</w:t>
            </w:r>
            <w:proofErr w:type="spellEnd"/>
            <w:r w:rsidRPr="00D4430E">
              <w:rPr>
                <w:color w:val="000000"/>
                <w:sz w:val="20"/>
                <w:szCs w:val="20"/>
              </w:rPr>
              <w:t xml:space="preserve"> р-он, </w:t>
            </w:r>
          </w:p>
          <w:p w:rsidR="00EA2584" w:rsidRPr="00D4430E" w:rsidRDefault="00EA2584" w:rsidP="00476906">
            <w:pPr>
              <w:jc w:val="center"/>
              <w:rPr>
                <w:color w:val="000000"/>
                <w:sz w:val="20"/>
                <w:szCs w:val="20"/>
              </w:rPr>
            </w:pPr>
            <w:r w:rsidRPr="00D4430E">
              <w:rPr>
                <w:color w:val="000000"/>
                <w:sz w:val="20"/>
                <w:szCs w:val="20"/>
              </w:rPr>
              <w:t xml:space="preserve">п. </w:t>
            </w:r>
            <w:proofErr w:type="spellStart"/>
            <w:r w:rsidRPr="00D4430E">
              <w:rPr>
                <w:color w:val="000000"/>
                <w:sz w:val="20"/>
                <w:szCs w:val="20"/>
              </w:rPr>
              <w:t>Тайконур</w:t>
            </w:r>
            <w:proofErr w:type="spellEnd"/>
          </w:p>
          <w:p w:rsidR="00EA2584" w:rsidRPr="00D4430E" w:rsidRDefault="00EA2584" w:rsidP="00476906">
            <w:pPr>
              <w:jc w:val="center"/>
              <w:rPr>
                <w:color w:val="000000"/>
                <w:sz w:val="20"/>
                <w:szCs w:val="20"/>
              </w:rPr>
            </w:pPr>
          </w:p>
        </w:tc>
        <w:tc>
          <w:tcPr>
            <w:tcW w:w="1842" w:type="dxa"/>
            <w:shd w:val="clear" w:color="000000" w:fill="FFFFFF"/>
            <w:vAlign w:val="center"/>
          </w:tcPr>
          <w:p w:rsidR="00EA2584" w:rsidRPr="00D4430E" w:rsidRDefault="00D4430E" w:rsidP="00476906">
            <w:pPr>
              <w:jc w:val="center"/>
              <w:rPr>
                <w:color w:val="000000"/>
                <w:sz w:val="20"/>
                <w:szCs w:val="20"/>
              </w:rPr>
            </w:pPr>
            <w:r>
              <w:rPr>
                <w:color w:val="000000"/>
                <w:sz w:val="20"/>
                <w:szCs w:val="20"/>
              </w:rPr>
              <w:t>В</w:t>
            </w:r>
            <w:r w:rsidRPr="00D4430E">
              <w:rPr>
                <w:color w:val="000000"/>
                <w:sz w:val="20"/>
                <w:szCs w:val="20"/>
              </w:rPr>
              <w:t xml:space="preserve"> течение </w:t>
            </w:r>
            <w:r>
              <w:rPr>
                <w:color w:val="000000"/>
                <w:sz w:val="20"/>
                <w:szCs w:val="20"/>
              </w:rPr>
              <w:t>1</w:t>
            </w:r>
            <w:r w:rsidRPr="00D4430E">
              <w:rPr>
                <w:color w:val="000000"/>
                <w:sz w:val="20"/>
                <w:szCs w:val="20"/>
              </w:rPr>
              <w:t>5 календарных дней</w:t>
            </w:r>
            <w:r>
              <w:rPr>
                <w:color w:val="000000"/>
                <w:sz w:val="20"/>
                <w:szCs w:val="20"/>
              </w:rPr>
              <w:t>,</w:t>
            </w:r>
            <w:r w:rsidRPr="00D4430E">
              <w:rPr>
                <w:color w:val="000000"/>
                <w:sz w:val="20"/>
                <w:szCs w:val="20"/>
              </w:rPr>
              <w:t xml:space="preserve"> даты под</w:t>
            </w:r>
            <w:r>
              <w:rPr>
                <w:color w:val="000000"/>
                <w:sz w:val="20"/>
                <w:szCs w:val="20"/>
              </w:rPr>
              <w:t>ачи письменной заявки Заказчика</w:t>
            </w:r>
          </w:p>
        </w:tc>
        <w:tc>
          <w:tcPr>
            <w:tcW w:w="1843" w:type="dxa"/>
            <w:shd w:val="clear" w:color="000000" w:fill="FFFFFF"/>
            <w:vAlign w:val="center"/>
          </w:tcPr>
          <w:p w:rsidR="00EA2584" w:rsidRPr="00D4430E" w:rsidRDefault="00B011BD" w:rsidP="00D4430E">
            <w:pPr>
              <w:jc w:val="center"/>
              <w:rPr>
                <w:sz w:val="20"/>
                <w:szCs w:val="20"/>
              </w:rPr>
            </w:pPr>
            <w:r w:rsidRPr="00D4430E">
              <w:rPr>
                <w:color w:val="000000"/>
                <w:sz w:val="20"/>
                <w:szCs w:val="20"/>
              </w:rPr>
              <w:t xml:space="preserve">Оплата по факту поставки товара </w:t>
            </w:r>
            <w:r>
              <w:rPr>
                <w:color w:val="000000"/>
                <w:sz w:val="20"/>
                <w:szCs w:val="20"/>
              </w:rPr>
              <w:t>в течение 30 банковских дней</w:t>
            </w:r>
          </w:p>
        </w:tc>
        <w:tc>
          <w:tcPr>
            <w:tcW w:w="1418" w:type="dxa"/>
            <w:shd w:val="clear" w:color="000000" w:fill="FFFFFF"/>
            <w:vAlign w:val="center"/>
          </w:tcPr>
          <w:p w:rsidR="00EA2584" w:rsidRPr="00D4430E" w:rsidRDefault="00B76500" w:rsidP="00476906">
            <w:pPr>
              <w:jc w:val="center"/>
              <w:rPr>
                <w:sz w:val="20"/>
                <w:szCs w:val="20"/>
              </w:rPr>
            </w:pPr>
            <w:r w:rsidRPr="00B76500">
              <w:rPr>
                <w:sz w:val="20"/>
                <w:szCs w:val="20"/>
              </w:rPr>
              <w:t>7 800 000,00</w:t>
            </w:r>
          </w:p>
        </w:tc>
      </w:tr>
      <w:tr w:rsidR="00FF5295" w:rsidRPr="00D4430E" w:rsidTr="006D6C6A">
        <w:trPr>
          <w:trHeight w:val="1548"/>
        </w:trPr>
        <w:tc>
          <w:tcPr>
            <w:tcW w:w="556" w:type="dxa"/>
            <w:shd w:val="clear" w:color="000000" w:fill="FFFFFF"/>
            <w:vAlign w:val="center"/>
          </w:tcPr>
          <w:p w:rsidR="00FF5295" w:rsidRPr="00D4430E" w:rsidRDefault="00566F0E" w:rsidP="00476906">
            <w:pPr>
              <w:jc w:val="center"/>
              <w:rPr>
                <w:color w:val="000000"/>
                <w:sz w:val="20"/>
                <w:szCs w:val="20"/>
              </w:rPr>
            </w:pPr>
            <w:r w:rsidRPr="00D4430E">
              <w:rPr>
                <w:color w:val="000000"/>
                <w:sz w:val="20"/>
                <w:szCs w:val="20"/>
              </w:rPr>
              <w:t>3</w:t>
            </w:r>
          </w:p>
        </w:tc>
        <w:tc>
          <w:tcPr>
            <w:tcW w:w="1727" w:type="dxa"/>
            <w:shd w:val="clear" w:color="000000" w:fill="FFFFFF"/>
            <w:vAlign w:val="center"/>
          </w:tcPr>
          <w:p w:rsidR="00FF5295" w:rsidRPr="00D4430E" w:rsidRDefault="00B76500" w:rsidP="00476906">
            <w:pPr>
              <w:jc w:val="center"/>
              <w:rPr>
                <w:sz w:val="20"/>
                <w:szCs w:val="20"/>
              </w:rPr>
            </w:pPr>
            <w:r w:rsidRPr="00B76500">
              <w:rPr>
                <w:sz w:val="20"/>
                <w:szCs w:val="20"/>
              </w:rPr>
              <w:t>19.20.29.510.000.00.0112.000000000004</w:t>
            </w:r>
          </w:p>
        </w:tc>
        <w:tc>
          <w:tcPr>
            <w:tcW w:w="1843" w:type="dxa"/>
            <w:shd w:val="clear" w:color="000000" w:fill="FFFFFF"/>
            <w:vAlign w:val="center"/>
          </w:tcPr>
          <w:p w:rsidR="00FF5295" w:rsidRPr="00D4430E" w:rsidRDefault="00FF5295" w:rsidP="00476906">
            <w:pPr>
              <w:jc w:val="center"/>
              <w:rPr>
                <w:color w:val="000000"/>
                <w:sz w:val="20"/>
                <w:szCs w:val="20"/>
              </w:rPr>
            </w:pPr>
            <w:r w:rsidRPr="00D4430E">
              <w:rPr>
                <w:color w:val="000000"/>
                <w:sz w:val="20"/>
                <w:szCs w:val="20"/>
              </w:rPr>
              <w:t>АО "</w:t>
            </w:r>
            <w:proofErr w:type="spellStart"/>
            <w:r w:rsidRPr="00D4430E">
              <w:rPr>
                <w:color w:val="000000"/>
                <w:sz w:val="20"/>
                <w:szCs w:val="20"/>
              </w:rPr>
              <w:t>Волковгеология</w:t>
            </w:r>
            <w:proofErr w:type="spellEnd"/>
            <w:r w:rsidRPr="00D4430E">
              <w:rPr>
                <w:color w:val="000000"/>
                <w:sz w:val="20"/>
                <w:szCs w:val="20"/>
              </w:rPr>
              <w:t>"</w:t>
            </w:r>
          </w:p>
          <w:p w:rsidR="00FF5295" w:rsidRPr="00D4430E" w:rsidRDefault="00FF5295" w:rsidP="00476906">
            <w:pPr>
              <w:jc w:val="center"/>
              <w:rPr>
                <w:color w:val="000000"/>
                <w:sz w:val="20"/>
                <w:szCs w:val="20"/>
              </w:rPr>
            </w:pPr>
            <w:r w:rsidRPr="00D4430E">
              <w:rPr>
                <w:color w:val="000000"/>
                <w:sz w:val="20"/>
                <w:szCs w:val="20"/>
              </w:rPr>
              <w:t>Филиал ГРЭ-23</w:t>
            </w:r>
          </w:p>
        </w:tc>
        <w:tc>
          <w:tcPr>
            <w:tcW w:w="1701" w:type="dxa"/>
            <w:shd w:val="clear" w:color="000000" w:fill="FFFFFF"/>
            <w:vAlign w:val="center"/>
          </w:tcPr>
          <w:p w:rsidR="00FF5295" w:rsidRPr="00D4430E" w:rsidRDefault="00D4430E" w:rsidP="00476906">
            <w:pPr>
              <w:jc w:val="center"/>
              <w:rPr>
                <w:sz w:val="20"/>
                <w:szCs w:val="20"/>
              </w:rPr>
            </w:pPr>
            <w:r w:rsidRPr="00D4430E">
              <w:rPr>
                <w:sz w:val="20"/>
                <w:szCs w:val="20"/>
              </w:rPr>
              <w:t>Масло моторное синтетическое 5w40</w:t>
            </w:r>
          </w:p>
        </w:tc>
        <w:tc>
          <w:tcPr>
            <w:tcW w:w="709" w:type="dxa"/>
            <w:shd w:val="clear" w:color="000000" w:fill="FFFFFF"/>
            <w:vAlign w:val="center"/>
          </w:tcPr>
          <w:p w:rsidR="00FF5295" w:rsidRPr="00D4430E" w:rsidRDefault="00035572" w:rsidP="00476906">
            <w:pPr>
              <w:jc w:val="center"/>
              <w:rPr>
                <w:color w:val="000000"/>
                <w:sz w:val="20"/>
                <w:szCs w:val="20"/>
              </w:rPr>
            </w:pPr>
            <w:r>
              <w:rPr>
                <w:color w:val="000000"/>
                <w:sz w:val="20"/>
                <w:szCs w:val="20"/>
              </w:rPr>
              <w:t>литр</w:t>
            </w:r>
          </w:p>
        </w:tc>
        <w:tc>
          <w:tcPr>
            <w:tcW w:w="850" w:type="dxa"/>
            <w:shd w:val="clear" w:color="000000" w:fill="FFFFFF"/>
            <w:vAlign w:val="center"/>
          </w:tcPr>
          <w:p w:rsidR="00FF5295" w:rsidRPr="00D4430E" w:rsidRDefault="006D6C6A" w:rsidP="00476906">
            <w:pPr>
              <w:jc w:val="center"/>
              <w:rPr>
                <w:color w:val="000000"/>
                <w:sz w:val="20"/>
                <w:szCs w:val="20"/>
              </w:rPr>
            </w:pPr>
            <w:r>
              <w:rPr>
                <w:color w:val="000000"/>
                <w:sz w:val="20"/>
                <w:szCs w:val="20"/>
              </w:rPr>
              <w:t>10000</w:t>
            </w:r>
          </w:p>
        </w:tc>
        <w:tc>
          <w:tcPr>
            <w:tcW w:w="2127" w:type="dxa"/>
            <w:shd w:val="clear" w:color="000000" w:fill="FFFFFF"/>
            <w:vAlign w:val="center"/>
          </w:tcPr>
          <w:p w:rsidR="00FF5295" w:rsidRPr="00D4430E" w:rsidRDefault="00FF5295" w:rsidP="00476906">
            <w:pPr>
              <w:jc w:val="center"/>
              <w:rPr>
                <w:color w:val="000000"/>
                <w:sz w:val="20"/>
                <w:szCs w:val="20"/>
              </w:rPr>
            </w:pPr>
            <w:r w:rsidRPr="00D4430E">
              <w:rPr>
                <w:color w:val="000000"/>
                <w:sz w:val="20"/>
                <w:szCs w:val="20"/>
                <w:lang w:val="en-US"/>
              </w:rPr>
              <w:t>DDP</w:t>
            </w:r>
            <w:r w:rsidRPr="00D4430E">
              <w:rPr>
                <w:color w:val="000000"/>
                <w:sz w:val="20"/>
                <w:szCs w:val="20"/>
              </w:rPr>
              <w:t xml:space="preserve"> </w:t>
            </w:r>
            <w:proofErr w:type="spellStart"/>
            <w:r w:rsidRPr="00D4430E">
              <w:rPr>
                <w:color w:val="000000"/>
                <w:sz w:val="20"/>
                <w:szCs w:val="20"/>
              </w:rPr>
              <w:t>Кызылординская</w:t>
            </w:r>
            <w:proofErr w:type="spellEnd"/>
            <w:r w:rsidRPr="00D4430E">
              <w:rPr>
                <w:color w:val="000000"/>
                <w:sz w:val="20"/>
                <w:szCs w:val="20"/>
              </w:rPr>
              <w:t xml:space="preserve"> обл., </w:t>
            </w:r>
            <w:proofErr w:type="spellStart"/>
            <w:r w:rsidRPr="00D4430E">
              <w:rPr>
                <w:color w:val="000000"/>
                <w:sz w:val="20"/>
                <w:szCs w:val="20"/>
              </w:rPr>
              <w:t>Шиелийский</w:t>
            </w:r>
            <w:proofErr w:type="spellEnd"/>
            <w:r w:rsidRPr="00D4430E">
              <w:rPr>
                <w:color w:val="000000"/>
                <w:sz w:val="20"/>
                <w:szCs w:val="20"/>
              </w:rPr>
              <w:t xml:space="preserve"> </w:t>
            </w:r>
          </w:p>
          <w:p w:rsidR="00FF5295" w:rsidRPr="00D4430E" w:rsidRDefault="00FF5295" w:rsidP="00476906">
            <w:pPr>
              <w:jc w:val="center"/>
              <w:rPr>
                <w:color w:val="000000"/>
                <w:sz w:val="20"/>
                <w:szCs w:val="20"/>
              </w:rPr>
            </w:pPr>
            <w:r w:rsidRPr="00D4430E">
              <w:rPr>
                <w:color w:val="000000"/>
                <w:sz w:val="20"/>
                <w:szCs w:val="20"/>
              </w:rPr>
              <w:t xml:space="preserve">р-он, п. </w:t>
            </w:r>
            <w:proofErr w:type="spellStart"/>
            <w:r w:rsidRPr="00D4430E">
              <w:rPr>
                <w:color w:val="000000"/>
                <w:sz w:val="20"/>
                <w:szCs w:val="20"/>
              </w:rPr>
              <w:t>Шиели</w:t>
            </w:r>
            <w:proofErr w:type="spellEnd"/>
            <w:r w:rsidRPr="00D4430E">
              <w:rPr>
                <w:color w:val="000000"/>
                <w:sz w:val="20"/>
                <w:szCs w:val="20"/>
              </w:rPr>
              <w:t xml:space="preserve"> </w:t>
            </w:r>
            <w:proofErr w:type="spellStart"/>
            <w:r w:rsidRPr="00D4430E">
              <w:rPr>
                <w:color w:val="000000"/>
                <w:sz w:val="20"/>
                <w:szCs w:val="20"/>
              </w:rPr>
              <w:t>мкр</w:t>
            </w:r>
            <w:proofErr w:type="spellEnd"/>
            <w:r w:rsidRPr="00D4430E">
              <w:rPr>
                <w:color w:val="000000"/>
                <w:sz w:val="20"/>
                <w:szCs w:val="20"/>
              </w:rPr>
              <w:t xml:space="preserve">. </w:t>
            </w:r>
            <w:proofErr w:type="spellStart"/>
            <w:r w:rsidRPr="00D4430E">
              <w:rPr>
                <w:color w:val="000000"/>
                <w:sz w:val="20"/>
                <w:szCs w:val="20"/>
              </w:rPr>
              <w:t>Кокшокы</w:t>
            </w:r>
            <w:proofErr w:type="spellEnd"/>
            <w:r w:rsidRPr="00D4430E">
              <w:rPr>
                <w:color w:val="000000"/>
                <w:sz w:val="20"/>
                <w:szCs w:val="20"/>
              </w:rPr>
              <w:t xml:space="preserve">, ул. </w:t>
            </w:r>
            <w:proofErr w:type="spellStart"/>
            <w:r w:rsidRPr="00D4430E">
              <w:rPr>
                <w:color w:val="000000"/>
                <w:sz w:val="20"/>
                <w:szCs w:val="20"/>
              </w:rPr>
              <w:t>Ыбырайхан</w:t>
            </w:r>
            <w:proofErr w:type="spellEnd"/>
            <w:r w:rsidRPr="00D4430E">
              <w:rPr>
                <w:color w:val="000000"/>
                <w:sz w:val="20"/>
                <w:szCs w:val="20"/>
              </w:rPr>
              <w:t xml:space="preserve"> </w:t>
            </w:r>
            <w:proofErr w:type="spellStart"/>
            <w:r w:rsidRPr="00D4430E">
              <w:rPr>
                <w:color w:val="000000"/>
                <w:sz w:val="20"/>
                <w:szCs w:val="20"/>
              </w:rPr>
              <w:t>Нәлібайұлы</w:t>
            </w:r>
            <w:proofErr w:type="spellEnd"/>
            <w:r w:rsidRPr="00D4430E">
              <w:rPr>
                <w:color w:val="000000"/>
                <w:sz w:val="20"/>
                <w:szCs w:val="20"/>
              </w:rPr>
              <w:t>, 101</w:t>
            </w:r>
          </w:p>
        </w:tc>
        <w:tc>
          <w:tcPr>
            <w:tcW w:w="1842" w:type="dxa"/>
            <w:shd w:val="clear" w:color="000000" w:fill="FFFFFF"/>
            <w:vAlign w:val="center"/>
          </w:tcPr>
          <w:p w:rsidR="00FF5295" w:rsidRPr="00D4430E" w:rsidRDefault="00D4430E" w:rsidP="00476906">
            <w:pPr>
              <w:jc w:val="center"/>
              <w:rPr>
                <w:color w:val="000000"/>
                <w:sz w:val="20"/>
                <w:szCs w:val="20"/>
              </w:rPr>
            </w:pPr>
            <w:r>
              <w:rPr>
                <w:color w:val="000000"/>
                <w:sz w:val="20"/>
                <w:szCs w:val="20"/>
              </w:rPr>
              <w:t>В</w:t>
            </w:r>
            <w:r w:rsidRPr="00D4430E">
              <w:rPr>
                <w:color w:val="000000"/>
                <w:sz w:val="20"/>
                <w:szCs w:val="20"/>
              </w:rPr>
              <w:t xml:space="preserve"> течение </w:t>
            </w:r>
            <w:r>
              <w:rPr>
                <w:color w:val="000000"/>
                <w:sz w:val="20"/>
                <w:szCs w:val="20"/>
              </w:rPr>
              <w:t>1</w:t>
            </w:r>
            <w:r w:rsidRPr="00D4430E">
              <w:rPr>
                <w:color w:val="000000"/>
                <w:sz w:val="20"/>
                <w:szCs w:val="20"/>
              </w:rPr>
              <w:t>5 календарных дней</w:t>
            </w:r>
            <w:r>
              <w:rPr>
                <w:color w:val="000000"/>
                <w:sz w:val="20"/>
                <w:szCs w:val="20"/>
              </w:rPr>
              <w:t>,</w:t>
            </w:r>
            <w:r w:rsidRPr="00D4430E">
              <w:rPr>
                <w:color w:val="000000"/>
                <w:sz w:val="20"/>
                <w:szCs w:val="20"/>
              </w:rPr>
              <w:t xml:space="preserve"> даты под</w:t>
            </w:r>
            <w:r>
              <w:rPr>
                <w:color w:val="000000"/>
                <w:sz w:val="20"/>
                <w:szCs w:val="20"/>
              </w:rPr>
              <w:t>ачи письменной заявки Заказчика</w:t>
            </w:r>
          </w:p>
        </w:tc>
        <w:tc>
          <w:tcPr>
            <w:tcW w:w="1843" w:type="dxa"/>
            <w:shd w:val="clear" w:color="000000" w:fill="FFFFFF"/>
            <w:vAlign w:val="center"/>
          </w:tcPr>
          <w:p w:rsidR="00FF5295" w:rsidRPr="00D4430E" w:rsidRDefault="00B011BD" w:rsidP="00D4430E">
            <w:pPr>
              <w:jc w:val="center"/>
              <w:rPr>
                <w:sz w:val="20"/>
                <w:szCs w:val="20"/>
              </w:rPr>
            </w:pPr>
            <w:r w:rsidRPr="00D4430E">
              <w:rPr>
                <w:color w:val="000000"/>
                <w:sz w:val="20"/>
                <w:szCs w:val="20"/>
              </w:rPr>
              <w:t xml:space="preserve">Оплата по факту поставки товара </w:t>
            </w:r>
            <w:r>
              <w:rPr>
                <w:color w:val="000000"/>
                <w:sz w:val="20"/>
                <w:szCs w:val="20"/>
              </w:rPr>
              <w:t>в течение 30 банковских дней</w:t>
            </w:r>
          </w:p>
        </w:tc>
        <w:tc>
          <w:tcPr>
            <w:tcW w:w="1418" w:type="dxa"/>
            <w:shd w:val="clear" w:color="000000" w:fill="FFFFFF"/>
            <w:vAlign w:val="center"/>
          </w:tcPr>
          <w:p w:rsidR="00FF5295" w:rsidRPr="00D4430E" w:rsidRDefault="00B76500" w:rsidP="00476906">
            <w:pPr>
              <w:jc w:val="center"/>
              <w:rPr>
                <w:sz w:val="20"/>
                <w:szCs w:val="20"/>
              </w:rPr>
            </w:pPr>
            <w:r>
              <w:rPr>
                <w:sz w:val="20"/>
                <w:szCs w:val="20"/>
              </w:rPr>
              <w:t>19 500 000,00</w:t>
            </w:r>
          </w:p>
        </w:tc>
      </w:tr>
      <w:tr w:rsidR="00FF5295" w:rsidRPr="00D4430E" w:rsidTr="006D6C6A">
        <w:trPr>
          <w:trHeight w:val="1548"/>
        </w:trPr>
        <w:tc>
          <w:tcPr>
            <w:tcW w:w="556" w:type="dxa"/>
            <w:shd w:val="clear" w:color="000000" w:fill="FFFFFF"/>
            <w:vAlign w:val="center"/>
          </w:tcPr>
          <w:p w:rsidR="00FF5295" w:rsidRPr="00D4430E" w:rsidRDefault="00566F0E" w:rsidP="00476906">
            <w:pPr>
              <w:jc w:val="center"/>
              <w:rPr>
                <w:color w:val="000000"/>
                <w:sz w:val="20"/>
                <w:szCs w:val="20"/>
              </w:rPr>
            </w:pPr>
            <w:r w:rsidRPr="00D4430E">
              <w:rPr>
                <w:color w:val="000000"/>
                <w:sz w:val="20"/>
                <w:szCs w:val="20"/>
              </w:rPr>
              <w:t>4</w:t>
            </w:r>
          </w:p>
        </w:tc>
        <w:tc>
          <w:tcPr>
            <w:tcW w:w="1727" w:type="dxa"/>
            <w:shd w:val="clear" w:color="000000" w:fill="FFFFFF"/>
            <w:vAlign w:val="center"/>
          </w:tcPr>
          <w:p w:rsidR="00FF5295" w:rsidRPr="00D4430E" w:rsidRDefault="00B76500" w:rsidP="00566F0E">
            <w:pPr>
              <w:jc w:val="center"/>
              <w:rPr>
                <w:sz w:val="20"/>
                <w:szCs w:val="20"/>
              </w:rPr>
            </w:pPr>
            <w:r w:rsidRPr="00B76500">
              <w:rPr>
                <w:sz w:val="20"/>
                <w:szCs w:val="20"/>
              </w:rPr>
              <w:t>19.20.29.510.000.00.0112.000000000004</w:t>
            </w:r>
          </w:p>
        </w:tc>
        <w:tc>
          <w:tcPr>
            <w:tcW w:w="1843" w:type="dxa"/>
            <w:shd w:val="clear" w:color="000000" w:fill="FFFFFF"/>
            <w:vAlign w:val="center"/>
          </w:tcPr>
          <w:p w:rsidR="00FF5295" w:rsidRPr="00D4430E" w:rsidRDefault="00FF5295" w:rsidP="00476906">
            <w:pPr>
              <w:jc w:val="center"/>
              <w:rPr>
                <w:color w:val="000000"/>
                <w:sz w:val="20"/>
                <w:szCs w:val="20"/>
              </w:rPr>
            </w:pPr>
            <w:r w:rsidRPr="00D4430E">
              <w:rPr>
                <w:color w:val="000000"/>
                <w:sz w:val="20"/>
                <w:szCs w:val="20"/>
              </w:rPr>
              <w:t>АО "</w:t>
            </w:r>
            <w:proofErr w:type="spellStart"/>
            <w:r w:rsidRPr="00D4430E">
              <w:rPr>
                <w:color w:val="000000"/>
                <w:sz w:val="20"/>
                <w:szCs w:val="20"/>
              </w:rPr>
              <w:t>Волковгеология</w:t>
            </w:r>
            <w:proofErr w:type="spellEnd"/>
            <w:r w:rsidRPr="00D4430E">
              <w:rPr>
                <w:color w:val="000000"/>
                <w:sz w:val="20"/>
                <w:szCs w:val="20"/>
              </w:rPr>
              <w:t>"</w:t>
            </w:r>
          </w:p>
          <w:p w:rsidR="00FF5295" w:rsidRPr="00D4430E" w:rsidRDefault="00FF5295" w:rsidP="00B011BD">
            <w:pPr>
              <w:jc w:val="center"/>
              <w:rPr>
                <w:color w:val="000000"/>
                <w:sz w:val="20"/>
                <w:szCs w:val="20"/>
              </w:rPr>
            </w:pPr>
            <w:r w:rsidRPr="00D4430E">
              <w:rPr>
                <w:color w:val="000000"/>
                <w:sz w:val="20"/>
                <w:szCs w:val="20"/>
              </w:rPr>
              <w:t xml:space="preserve">Филиал </w:t>
            </w:r>
            <w:r w:rsidR="00B011BD">
              <w:rPr>
                <w:color w:val="000000"/>
                <w:sz w:val="20"/>
                <w:szCs w:val="20"/>
              </w:rPr>
              <w:t>ГТЦ</w:t>
            </w:r>
          </w:p>
        </w:tc>
        <w:tc>
          <w:tcPr>
            <w:tcW w:w="1701" w:type="dxa"/>
            <w:shd w:val="clear" w:color="000000" w:fill="FFFFFF"/>
            <w:vAlign w:val="center"/>
          </w:tcPr>
          <w:p w:rsidR="00FF5295" w:rsidRPr="00D4430E" w:rsidRDefault="00D4430E" w:rsidP="00476906">
            <w:pPr>
              <w:jc w:val="center"/>
              <w:rPr>
                <w:sz w:val="20"/>
                <w:szCs w:val="20"/>
              </w:rPr>
            </w:pPr>
            <w:r w:rsidRPr="00D4430E">
              <w:rPr>
                <w:sz w:val="20"/>
                <w:szCs w:val="20"/>
              </w:rPr>
              <w:t>Масло моторное синтетическое 5w40</w:t>
            </w:r>
          </w:p>
        </w:tc>
        <w:tc>
          <w:tcPr>
            <w:tcW w:w="709" w:type="dxa"/>
            <w:shd w:val="clear" w:color="000000" w:fill="FFFFFF"/>
            <w:vAlign w:val="center"/>
          </w:tcPr>
          <w:p w:rsidR="00FF5295" w:rsidRPr="00D4430E" w:rsidRDefault="00035572" w:rsidP="00476906">
            <w:pPr>
              <w:jc w:val="center"/>
              <w:rPr>
                <w:color w:val="000000"/>
                <w:sz w:val="20"/>
                <w:szCs w:val="20"/>
              </w:rPr>
            </w:pPr>
            <w:r>
              <w:rPr>
                <w:color w:val="000000"/>
                <w:sz w:val="20"/>
                <w:szCs w:val="20"/>
              </w:rPr>
              <w:t>литр</w:t>
            </w:r>
          </w:p>
        </w:tc>
        <w:tc>
          <w:tcPr>
            <w:tcW w:w="850" w:type="dxa"/>
            <w:shd w:val="clear" w:color="000000" w:fill="FFFFFF"/>
            <w:vAlign w:val="center"/>
          </w:tcPr>
          <w:p w:rsidR="00FF5295" w:rsidRPr="00D4430E" w:rsidRDefault="006D6C6A" w:rsidP="00476906">
            <w:pPr>
              <w:jc w:val="center"/>
              <w:rPr>
                <w:color w:val="000000"/>
                <w:sz w:val="20"/>
                <w:szCs w:val="20"/>
              </w:rPr>
            </w:pPr>
            <w:r>
              <w:rPr>
                <w:color w:val="000000"/>
                <w:sz w:val="20"/>
                <w:szCs w:val="20"/>
              </w:rPr>
              <w:t>150</w:t>
            </w:r>
          </w:p>
        </w:tc>
        <w:tc>
          <w:tcPr>
            <w:tcW w:w="2127" w:type="dxa"/>
            <w:shd w:val="clear" w:color="000000" w:fill="FFFFFF"/>
            <w:vAlign w:val="center"/>
          </w:tcPr>
          <w:p w:rsidR="00FF5295" w:rsidRPr="00D4430E" w:rsidRDefault="00B011BD" w:rsidP="00476906">
            <w:pPr>
              <w:jc w:val="center"/>
              <w:rPr>
                <w:color w:val="000000"/>
                <w:sz w:val="20"/>
                <w:szCs w:val="20"/>
              </w:rPr>
            </w:pPr>
            <w:r w:rsidRPr="00B011BD">
              <w:rPr>
                <w:color w:val="000000"/>
                <w:sz w:val="20"/>
                <w:szCs w:val="20"/>
              </w:rPr>
              <w:t xml:space="preserve">Республика Казахстан, 161003, Южно-Казахстанская область, </w:t>
            </w:r>
            <w:proofErr w:type="spellStart"/>
            <w:r w:rsidRPr="00B011BD">
              <w:rPr>
                <w:color w:val="000000"/>
                <w:sz w:val="20"/>
                <w:szCs w:val="20"/>
              </w:rPr>
              <w:t>Сузакский</w:t>
            </w:r>
            <w:proofErr w:type="spellEnd"/>
            <w:r w:rsidRPr="00B011BD">
              <w:rPr>
                <w:color w:val="000000"/>
                <w:sz w:val="20"/>
                <w:szCs w:val="20"/>
              </w:rPr>
              <w:t xml:space="preserve"> район, поселок </w:t>
            </w:r>
            <w:proofErr w:type="spellStart"/>
            <w:r w:rsidRPr="00B011BD">
              <w:rPr>
                <w:color w:val="000000"/>
                <w:sz w:val="20"/>
                <w:szCs w:val="20"/>
              </w:rPr>
              <w:t>Таукент</w:t>
            </w:r>
            <w:proofErr w:type="spellEnd"/>
            <w:r w:rsidRPr="00B011BD">
              <w:rPr>
                <w:color w:val="000000"/>
                <w:sz w:val="20"/>
                <w:szCs w:val="20"/>
              </w:rPr>
              <w:t xml:space="preserve">, ул. </w:t>
            </w:r>
            <w:proofErr w:type="spellStart"/>
            <w:r w:rsidRPr="00B011BD">
              <w:rPr>
                <w:color w:val="000000"/>
                <w:sz w:val="20"/>
                <w:szCs w:val="20"/>
              </w:rPr>
              <w:t>Сатбаева</w:t>
            </w:r>
            <w:proofErr w:type="spellEnd"/>
            <w:r w:rsidRPr="00B011BD">
              <w:rPr>
                <w:color w:val="000000"/>
                <w:sz w:val="20"/>
                <w:szCs w:val="20"/>
              </w:rPr>
              <w:t xml:space="preserve"> д. 4 кв. 2</w:t>
            </w:r>
          </w:p>
        </w:tc>
        <w:tc>
          <w:tcPr>
            <w:tcW w:w="1842" w:type="dxa"/>
            <w:shd w:val="clear" w:color="000000" w:fill="FFFFFF"/>
            <w:vAlign w:val="center"/>
          </w:tcPr>
          <w:p w:rsidR="00FF5295" w:rsidRPr="00D4430E" w:rsidRDefault="00D4430E" w:rsidP="00476906">
            <w:pPr>
              <w:jc w:val="center"/>
              <w:rPr>
                <w:color w:val="000000"/>
                <w:sz w:val="20"/>
                <w:szCs w:val="20"/>
              </w:rPr>
            </w:pPr>
            <w:r>
              <w:rPr>
                <w:color w:val="000000"/>
                <w:sz w:val="20"/>
                <w:szCs w:val="20"/>
              </w:rPr>
              <w:t>В</w:t>
            </w:r>
            <w:r w:rsidRPr="00D4430E">
              <w:rPr>
                <w:color w:val="000000"/>
                <w:sz w:val="20"/>
                <w:szCs w:val="20"/>
              </w:rPr>
              <w:t xml:space="preserve"> течение </w:t>
            </w:r>
            <w:r>
              <w:rPr>
                <w:color w:val="000000"/>
                <w:sz w:val="20"/>
                <w:szCs w:val="20"/>
              </w:rPr>
              <w:t>1</w:t>
            </w:r>
            <w:r w:rsidRPr="00D4430E">
              <w:rPr>
                <w:color w:val="000000"/>
                <w:sz w:val="20"/>
                <w:szCs w:val="20"/>
              </w:rPr>
              <w:t>5 календарных дней</w:t>
            </w:r>
            <w:r>
              <w:rPr>
                <w:color w:val="000000"/>
                <w:sz w:val="20"/>
                <w:szCs w:val="20"/>
              </w:rPr>
              <w:t>,</w:t>
            </w:r>
            <w:r w:rsidRPr="00D4430E">
              <w:rPr>
                <w:color w:val="000000"/>
                <w:sz w:val="20"/>
                <w:szCs w:val="20"/>
              </w:rPr>
              <w:t xml:space="preserve"> даты под</w:t>
            </w:r>
            <w:r>
              <w:rPr>
                <w:color w:val="000000"/>
                <w:sz w:val="20"/>
                <w:szCs w:val="20"/>
              </w:rPr>
              <w:t>ачи письменной заявки Заказчика</w:t>
            </w:r>
          </w:p>
        </w:tc>
        <w:tc>
          <w:tcPr>
            <w:tcW w:w="1843" w:type="dxa"/>
            <w:shd w:val="clear" w:color="000000" w:fill="FFFFFF"/>
            <w:vAlign w:val="center"/>
          </w:tcPr>
          <w:p w:rsidR="00FF5295" w:rsidRPr="00D4430E" w:rsidRDefault="00B011BD" w:rsidP="00D4430E">
            <w:pPr>
              <w:jc w:val="center"/>
              <w:rPr>
                <w:sz w:val="20"/>
                <w:szCs w:val="20"/>
              </w:rPr>
            </w:pPr>
            <w:r w:rsidRPr="00D4430E">
              <w:rPr>
                <w:color w:val="000000"/>
                <w:sz w:val="20"/>
                <w:szCs w:val="20"/>
              </w:rPr>
              <w:t xml:space="preserve">Оплата по факту поставки товара </w:t>
            </w:r>
            <w:r>
              <w:rPr>
                <w:color w:val="000000"/>
                <w:sz w:val="20"/>
                <w:szCs w:val="20"/>
              </w:rPr>
              <w:t>в течение 30 банковских дней</w:t>
            </w:r>
          </w:p>
        </w:tc>
        <w:tc>
          <w:tcPr>
            <w:tcW w:w="1418" w:type="dxa"/>
            <w:shd w:val="clear" w:color="000000" w:fill="FFFFFF"/>
            <w:vAlign w:val="center"/>
          </w:tcPr>
          <w:p w:rsidR="00FF5295" w:rsidRPr="00D4430E" w:rsidRDefault="00B76500" w:rsidP="00476906">
            <w:pPr>
              <w:jc w:val="center"/>
              <w:rPr>
                <w:sz w:val="20"/>
                <w:szCs w:val="20"/>
              </w:rPr>
            </w:pPr>
            <w:r w:rsidRPr="00B76500">
              <w:rPr>
                <w:sz w:val="20"/>
                <w:szCs w:val="20"/>
              </w:rPr>
              <w:t>292 500,00</w:t>
            </w:r>
          </w:p>
        </w:tc>
      </w:tr>
    </w:tbl>
    <w:p w:rsidR="009B44FA" w:rsidRPr="00C7627C" w:rsidRDefault="009B44FA" w:rsidP="009B44FA">
      <w:pPr>
        <w:jc w:val="center"/>
        <w:rPr>
          <w:b/>
          <w:bCs/>
          <w:color w:val="000000"/>
        </w:rPr>
      </w:pPr>
    </w:p>
    <w:p w:rsidR="009B44FA" w:rsidRPr="00C7627C" w:rsidRDefault="009B44FA" w:rsidP="009B44FA">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rsidR="009B44FA" w:rsidRPr="00C7627C" w:rsidRDefault="009B44FA" w:rsidP="009B44F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9B44FA" w:rsidRPr="00C7627C" w:rsidSect="00476906">
          <w:headerReference w:type="default" r:id="rId19"/>
          <w:footerReference w:type="even" r:id="rId20"/>
          <w:footerReference w:type="default" r:id="rId21"/>
          <w:headerReference w:type="first" r:id="rId22"/>
          <w:footerReference w:type="first" r:id="rId23"/>
          <w:pgSz w:w="16838" w:h="11906" w:orient="landscape"/>
          <w:pgMar w:top="1134" w:right="851" w:bottom="1134" w:left="1701" w:header="709" w:footer="709" w:gutter="0"/>
          <w:cols w:space="720"/>
        </w:sectPr>
      </w:pPr>
    </w:p>
    <w:p w:rsidR="009B44FA" w:rsidRPr="00C7627C" w:rsidRDefault="009B44FA" w:rsidP="00FF5295">
      <w:pPr>
        <w:tabs>
          <w:tab w:val="left" w:pos="6566"/>
        </w:tabs>
        <w:spacing w:line="240" w:lineRule="atLeast"/>
        <w:jc w:val="right"/>
        <w:rPr>
          <w:b/>
        </w:rPr>
      </w:pPr>
      <w:r w:rsidRPr="00C7627C">
        <w:rPr>
          <w:rFonts w:eastAsiaTheme="minorHAnsi"/>
          <w:b/>
          <w:color w:val="FF0000"/>
          <w:lang w:eastAsia="en-US"/>
        </w:rPr>
        <w:lastRenderedPageBreak/>
        <w:t xml:space="preserve">              </w:t>
      </w:r>
      <w:r w:rsidR="00FF5295">
        <w:rPr>
          <w:b/>
        </w:rPr>
        <w:t xml:space="preserve">                   </w:t>
      </w:r>
      <w:r w:rsidRPr="00C7627C">
        <w:rPr>
          <w:b/>
        </w:rPr>
        <w:t>Приложение № 2</w:t>
      </w:r>
    </w:p>
    <w:p w:rsidR="009B44FA" w:rsidRPr="00C7627C" w:rsidRDefault="009B44FA" w:rsidP="00FF5295">
      <w:pPr>
        <w:widowControl w:val="0"/>
        <w:spacing w:line="240" w:lineRule="atLeast"/>
        <w:ind w:right="-2"/>
        <w:jc w:val="right"/>
        <w:rPr>
          <w:b/>
        </w:rPr>
      </w:pPr>
      <w:r w:rsidRPr="00C7627C">
        <w:rPr>
          <w:b/>
        </w:rPr>
        <w:t xml:space="preserve">               к Тендерной документации</w:t>
      </w:r>
    </w:p>
    <w:p w:rsidR="009B44FA" w:rsidRPr="004D16B6" w:rsidRDefault="009B44FA" w:rsidP="009B44FA">
      <w:pPr>
        <w:widowControl w:val="0"/>
        <w:jc w:val="right"/>
        <w:rPr>
          <w:b/>
        </w:rPr>
      </w:pPr>
      <w:r>
        <w:rPr>
          <w:b/>
        </w:rPr>
        <w:t xml:space="preserve">                            Лот № 1</w:t>
      </w:r>
    </w:p>
    <w:p w:rsidR="009B44FA" w:rsidRPr="004D16B6" w:rsidRDefault="009B44FA" w:rsidP="009B44FA">
      <w:pPr>
        <w:widowControl w:val="0"/>
        <w:jc w:val="right"/>
        <w:rPr>
          <w:b/>
        </w:rPr>
      </w:pPr>
    </w:p>
    <w:p w:rsidR="009B44FA" w:rsidRDefault="009B44FA" w:rsidP="00FF5295">
      <w:pPr>
        <w:spacing w:line="240" w:lineRule="atLeast"/>
        <w:jc w:val="center"/>
        <w:rPr>
          <w:b/>
        </w:rPr>
      </w:pPr>
      <w:r w:rsidRPr="004D16B6">
        <w:rPr>
          <w:b/>
        </w:rPr>
        <w:t xml:space="preserve">Техническая </w:t>
      </w:r>
      <w:r w:rsidR="00FF5295">
        <w:rPr>
          <w:b/>
        </w:rPr>
        <w:t>характеристика</w:t>
      </w:r>
    </w:p>
    <w:tbl>
      <w:tblPr>
        <w:tblStyle w:val="31"/>
        <w:tblW w:w="0" w:type="auto"/>
        <w:jc w:val="center"/>
        <w:tblInd w:w="-654" w:type="dxa"/>
        <w:tblLook w:val="04A0" w:firstRow="1" w:lastRow="0" w:firstColumn="1" w:lastColumn="0" w:noHBand="0" w:noVBand="1"/>
      </w:tblPr>
      <w:tblGrid>
        <w:gridCol w:w="1725"/>
        <w:gridCol w:w="2677"/>
        <w:gridCol w:w="2693"/>
        <w:gridCol w:w="2268"/>
      </w:tblGrid>
      <w:tr w:rsidR="00035572" w:rsidRPr="00566F0E" w:rsidTr="00EF09A4">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035572" w:rsidRPr="00566F0E" w:rsidRDefault="00035572" w:rsidP="00035572">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035572" w:rsidRPr="00566F0E" w:rsidRDefault="00035572" w:rsidP="00035572">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35572" w:rsidRPr="00566F0E" w:rsidRDefault="00035572" w:rsidP="00035572">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5572" w:rsidRPr="00566F0E" w:rsidRDefault="00035572" w:rsidP="00035572">
            <w:pPr>
              <w:widowControl w:val="0"/>
              <w:jc w:val="center"/>
              <w:rPr>
                <w:bCs/>
                <w:sz w:val="22"/>
                <w:szCs w:val="22"/>
              </w:rPr>
            </w:pPr>
            <w:r w:rsidRPr="00566F0E">
              <w:rPr>
                <w:bCs/>
                <w:sz w:val="22"/>
                <w:szCs w:val="22"/>
              </w:rPr>
              <w:t>Стандарты и одобрения</w:t>
            </w:r>
          </w:p>
        </w:tc>
      </w:tr>
      <w:tr w:rsidR="00035572" w:rsidRPr="00566F0E" w:rsidTr="00EF09A4">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035572" w:rsidRPr="00566F0E" w:rsidRDefault="00035572" w:rsidP="00035572">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035572" w:rsidRPr="00566F0E" w:rsidRDefault="00035572" w:rsidP="00035572">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35572" w:rsidRPr="00566F0E" w:rsidRDefault="00035572" w:rsidP="00035572">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5572" w:rsidRPr="00566F0E" w:rsidRDefault="00035572" w:rsidP="00035572">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035572" w:rsidRPr="00566F0E" w:rsidTr="00EF09A4">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035572" w:rsidRDefault="00035572" w:rsidP="00035572">
            <w:pPr>
              <w:widowControl w:val="0"/>
              <w:jc w:val="both"/>
              <w:rPr>
                <w:sz w:val="22"/>
                <w:szCs w:val="22"/>
              </w:rPr>
            </w:pPr>
            <w:r w:rsidRPr="00566F0E">
              <w:rPr>
                <w:bCs/>
                <w:sz w:val="22"/>
                <w:szCs w:val="22"/>
              </w:rPr>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035572" w:rsidRPr="00566F0E" w:rsidRDefault="00035572" w:rsidP="00035572">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035572" w:rsidRPr="00566F0E" w:rsidRDefault="00035572" w:rsidP="00035572">
            <w:pPr>
              <w:widowControl w:val="0"/>
              <w:jc w:val="both"/>
              <w:rPr>
                <w:sz w:val="22"/>
                <w:szCs w:val="22"/>
              </w:rPr>
            </w:pPr>
            <w:r w:rsidRPr="00566F0E">
              <w:rPr>
                <w:sz w:val="22"/>
                <w:szCs w:val="22"/>
              </w:rPr>
              <w:t>4. Гарантийный срок 12 месяцев с момента поставки товара.</w:t>
            </w:r>
          </w:p>
        </w:tc>
      </w:tr>
    </w:tbl>
    <w:p w:rsidR="00476906" w:rsidRDefault="00476906" w:rsidP="009B44FA">
      <w:pPr>
        <w:ind w:right="-2" w:firstLine="142"/>
        <w:rPr>
          <w:b/>
        </w:rPr>
      </w:pPr>
    </w:p>
    <w:p w:rsidR="00566F0E" w:rsidRDefault="00566F0E" w:rsidP="00566F0E">
      <w:pPr>
        <w:widowControl w:val="0"/>
        <w:jc w:val="right"/>
        <w:rPr>
          <w:b/>
        </w:rPr>
      </w:pPr>
      <w:r>
        <w:rPr>
          <w:b/>
        </w:rPr>
        <w:t xml:space="preserve">      </w:t>
      </w:r>
    </w:p>
    <w:p w:rsidR="00566F0E" w:rsidRPr="004D16B6" w:rsidRDefault="00566F0E" w:rsidP="00566F0E">
      <w:pPr>
        <w:widowControl w:val="0"/>
        <w:jc w:val="right"/>
        <w:rPr>
          <w:b/>
        </w:rPr>
      </w:pPr>
      <w:r>
        <w:rPr>
          <w:b/>
        </w:rPr>
        <w:t>Лот № 2</w:t>
      </w:r>
    </w:p>
    <w:p w:rsidR="00566F0E" w:rsidRPr="004D16B6" w:rsidRDefault="00566F0E" w:rsidP="00566F0E">
      <w:pPr>
        <w:widowControl w:val="0"/>
        <w:jc w:val="right"/>
        <w:rPr>
          <w:b/>
        </w:rPr>
      </w:pPr>
    </w:p>
    <w:p w:rsidR="00566F0E" w:rsidRDefault="00566F0E" w:rsidP="00566F0E">
      <w:pPr>
        <w:spacing w:line="240" w:lineRule="atLeast"/>
        <w:jc w:val="center"/>
        <w:rPr>
          <w:b/>
        </w:rPr>
      </w:pPr>
      <w:r w:rsidRPr="004D16B6">
        <w:rPr>
          <w:b/>
        </w:rPr>
        <w:t xml:space="preserve">Техническая </w:t>
      </w:r>
      <w:r>
        <w:rPr>
          <w:b/>
        </w:rPr>
        <w:t>характеристика</w:t>
      </w:r>
    </w:p>
    <w:p w:rsidR="00566F0E" w:rsidRDefault="00566F0E" w:rsidP="009B44FA">
      <w:pPr>
        <w:ind w:right="-2" w:firstLine="142"/>
        <w:rPr>
          <w:b/>
        </w:rPr>
      </w:pPr>
    </w:p>
    <w:tbl>
      <w:tblPr>
        <w:tblStyle w:val="31"/>
        <w:tblW w:w="0" w:type="auto"/>
        <w:jc w:val="center"/>
        <w:tblInd w:w="-654" w:type="dxa"/>
        <w:tblLook w:val="04A0" w:firstRow="1" w:lastRow="0" w:firstColumn="1" w:lastColumn="0" w:noHBand="0" w:noVBand="1"/>
      </w:tblPr>
      <w:tblGrid>
        <w:gridCol w:w="1725"/>
        <w:gridCol w:w="2677"/>
        <w:gridCol w:w="2693"/>
        <w:gridCol w:w="2268"/>
      </w:tblGrid>
      <w:tr w:rsidR="00EF09A4" w:rsidRPr="00566F0E" w:rsidTr="0033738C">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EF09A4" w:rsidRPr="00566F0E" w:rsidRDefault="00EF09A4" w:rsidP="0033738C">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Стандарты и одобрения</w:t>
            </w:r>
          </w:p>
        </w:tc>
      </w:tr>
      <w:tr w:rsidR="00EF09A4" w:rsidRPr="00566F0E" w:rsidTr="0033738C">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EF09A4" w:rsidRPr="00566F0E" w:rsidTr="0033738C">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EF09A4" w:rsidRDefault="00EF09A4" w:rsidP="0033738C">
            <w:pPr>
              <w:widowControl w:val="0"/>
              <w:jc w:val="both"/>
              <w:rPr>
                <w:sz w:val="22"/>
                <w:szCs w:val="22"/>
              </w:rPr>
            </w:pPr>
            <w:r w:rsidRPr="00566F0E">
              <w:rPr>
                <w:bCs/>
                <w:sz w:val="22"/>
                <w:szCs w:val="22"/>
              </w:rPr>
              <w:lastRenderedPageBreak/>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EF09A4" w:rsidRPr="00566F0E" w:rsidRDefault="00EF09A4" w:rsidP="0033738C">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EF09A4" w:rsidRPr="00566F0E" w:rsidRDefault="00EF09A4" w:rsidP="0033738C">
            <w:pPr>
              <w:widowControl w:val="0"/>
              <w:jc w:val="both"/>
              <w:rPr>
                <w:sz w:val="22"/>
                <w:szCs w:val="22"/>
              </w:rPr>
            </w:pPr>
            <w:r w:rsidRPr="00566F0E">
              <w:rPr>
                <w:sz w:val="22"/>
                <w:szCs w:val="22"/>
              </w:rPr>
              <w:t>4. Гарантийный срок 12 месяцев с момента поставки товара.</w:t>
            </w:r>
          </w:p>
        </w:tc>
      </w:tr>
    </w:tbl>
    <w:p w:rsidR="00566F0E" w:rsidRDefault="00566F0E" w:rsidP="009B44FA">
      <w:pPr>
        <w:ind w:right="-2" w:firstLine="142"/>
        <w:rPr>
          <w:b/>
        </w:rPr>
      </w:pPr>
    </w:p>
    <w:p w:rsidR="00566F0E" w:rsidRDefault="00566F0E" w:rsidP="009B44FA">
      <w:pPr>
        <w:ind w:right="-2" w:firstLine="142"/>
        <w:rPr>
          <w:b/>
        </w:rPr>
      </w:pPr>
    </w:p>
    <w:p w:rsidR="00566F0E" w:rsidRPr="004D16B6" w:rsidRDefault="00566F0E" w:rsidP="00566F0E">
      <w:pPr>
        <w:widowControl w:val="0"/>
        <w:jc w:val="right"/>
        <w:rPr>
          <w:b/>
        </w:rPr>
      </w:pPr>
      <w:r>
        <w:rPr>
          <w:b/>
        </w:rPr>
        <w:t xml:space="preserve">                            Лот № 3</w:t>
      </w:r>
    </w:p>
    <w:p w:rsidR="00566F0E" w:rsidRDefault="00566F0E" w:rsidP="00566F0E">
      <w:pPr>
        <w:spacing w:line="240" w:lineRule="atLeast"/>
        <w:jc w:val="center"/>
        <w:rPr>
          <w:b/>
        </w:rPr>
      </w:pPr>
      <w:r w:rsidRPr="004D16B6">
        <w:rPr>
          <w:b/>
        </w:rPr>
        <w:t xml:space="preserve">Техническая </w:t>
      </w:r>
      <w:r>
        <w:rPr>
          <w:b/>
        </w:rPr>
        <w:t>характеристика</w:t>
      </w:r>
    </w:p>
    <w:p w:rsidR="00566F0E" w:rsidRDefault="00566F0E" w:rsidP="009B44FA">
      <w:pPr>
        <w:ind w:right="-2" w:firstLine="142"/>
        <w:rPr>
          <w:b/>
        </w:rPr>
      </w:pPr>
    </w:p>
    <w:p w:rsidR="00566F0E" w:rsidRDefault="00566F0E" w:rsidP="009B44FA">
      <w:pPr>
        <w:ind w:right="-2" w:firstLine="142"/>
        <w:rPr>
          <w:b/>
        </w:rPr>
      </w:pPr>
    </w:p>
    <w:tbl>
      <w:tblPr>
        <w:tblStyle w:val="31"/>
        <w:tblW w:w="0" w:type="auto"/>
        <w:jc w:val="center"/>
        <w:tblInd w:w="-654" w:type="dxa"/>
        <w:tblLook w:val="04A0" w:firstRow="1" w:lastRow="0" w:firstColumn="1" w:lastColumn="0" w:noHBand="0" w:noVBand="1"/>
      </w:tblPr>
      <w:tblGrid>
        <w:gridCol w:w="1725"/>
        <w:gridCol w:w="2677"/>
        <w:gridCol w:w="2693"/>
        <w:gridCol w:w="2268"/>
      </w:tblGrid>
      <w:tr w:rsidR="00EF09A4" w:rsidRPr="00566F0E" w:rsidTr="0033738C">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EF09A4" w:rsidRPr="00566F0E" w:rsidRDefault="00EF09A4" w:rsidP="0033738C">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Стандарты и одобрения</w:t>
            </w:r>
          </w:p>
        </w:tc>
      </w:tr>
      <w:tr w:rsidR="00EF09A4" w:rsidRPr="00566F0E" w:rsidTr="0033738C">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EF09A4" w:rsidRPr="00566F0E" w:rsidTr="0033738C">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EF09A4" w:rsidRDefault="00EF09A4" w:rsidP="0033738C">
            <w:pPr>
              <w:widowControl w:val="0"/>
              <w:jc w:val="both"/>
              <w:rPr>
                <w:sz w:val="22"/>
                <w:szCs w:val="22"/>
              </w:rPr>
            </w:pPr>
            <w:r w:rsidRPr="00566F0E">
              <w:rPr>
                <w:bCs/>
                <w:sz w:val="22"/>
                <w:szCs w:val="22"/>
              </w:rPr>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EF09A4" w:rsidRPr="00566F0E" w:rsidRDefault="00EF09A4" w:rsidP="0033738C">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EF09A4" w:rsidRPr="00566F0E" w:rsidRDefault="00EF09A4" w:rsidP="0033738C">
            <w:pPr>
              <w:widowControl w:val="0"/>
              <w:jc w:val="both"/>
              <w:rPr>
                <w:sz w:val="22"/>
                <w:szCs w:val="22"/>
              </w:rPr>
            </w:pPr>
            <w:r w:rsidRPr="00566F0E">
              <w:rPr>
                <w:sz w:val="22"/>
                <w:szCs w:val="22"/>
              </w:rPr>
              <w:t>4. Гарантийный срок 12 месяцев с момента поставки товара.</w:t>
            </w:r>
          </w:p>
        </w:tc>
      </w:tr>
    </w:tbl>
    <w:p w:rsidR="00566F0E" w:rsidRDefault="00566F0E" w:rsidP="009B44FA">
      <w:pPr>
        <w:ind w:right="-2" w:firstLine="142"/>
        <w:rPr>
          <w:b/>
        </w:rPr>
      </w:pPr>
    </w:p>
    <w:p w:rsidR="00566F0E" w:rsidRDefault="00566F0E" w:rsidP="009B44FA">
      <w:pPr>
        <w:ind w:right="-2" w:firstLine="142"/>
        <w:rPr>
          <w:b/>
        </w:rPr>
      </w:pPr>
    </w:p>
    <w:p w:rsidR="00566F0E" w:rsidRDefault="00566F0E" w:rsidP="009B44FA">
      <w:pPr>
        <w:ind w:right="-2" w:firstLine="142"/>
        <w:rPr>
          <w:b/>
        </w:rPr>
      </w:pPr>
    </w:p>
    <w:p w:rsidR="00566F0E" w:rsidRDefault="00566F0E" w:rsidP="009B44FA">
      <w:pPr>
        <w:ind w:right="-2" w:firstLine="142"/>
        <w:rPr>
          <w:b/>
        </w:rPr>
      </w:pPr>
    </w:p>
    <w:p w:rsidR="00566F0E" w:rsidRDefault="00566F0E" w:rsidP="009B44FA">
      <w:pPr>
        <w:ind w:right="-2" w:firstLine="142"/>
        <w:rPr>
          <w:b/>
        </w:rPr>
      </w:pPr>
    </w:p>
    <w:p w:rsidR="00566F0E" w:rsidRDefault="00566F0E" w:rsidP="009B44FA">
      <w:pPr>
        <w:ind w:right="-2" w:firstLine="142"/>
        <w:rPr>
          <w:b/>
        </w:rPr>
      </w:pPr>
    </w:p>
    <w:p w:rsidR="00566F0E" w:rsidRDefault="00566F0E" w:rsidP="009B44FA">
      <w:pPr>
        <w:ind w:right="-2" w:firstLine="142"/>
        <w:rPr>
          <w:b/>
        </w:rPr>
      </w:pPr>
    </w:p>
    <w:p w:rsidR="00566F0E" w:rsidRPr="004D16B6" w:rsidRDefault="00566F0E" w:rsidP="00566F0E">
      <w:pPr>
        <w:widowControl w:val="0"/>
        <w:jc w:val="right"/>
        <w:rPr>
          <w:b/>
        </w:rPr>
      </w:pPr>
      <w:r>
        <w:rPr>
          <w:b/>
        </w:rPr>
        <w:lastRenderedPageBreak/>
        <w:t xml:space="preserve">                          Лот № 4</w:t>
      </w:r>
    </w:p>
    <w:p w:rsidR="00566F0E" w:rsidRDefault="00566F0E" w:rsidP="00566F0E">
      <w:pPr>
        <w:spacing w:line="240" w:lineRule="atLeast"/>
        <w:jc w:val="center"/>
        <w:rPr>
          <w:b/>
        </w:rPr>
      </w:pPr>
      <w:r w:rsidRPr="004D16B6">
        <w:rPr>
          <w:b/>
        </w:rPr>
        <w:t xml:space="preserve">Техническая </w:t>
      </w:r>
      <w:r>
        <w:rPr>
          <w:b/>
        </w:rPr>
        <w:t>характеристика</w:t>
      </w:r>
    </w:p>
    <w:p w:rsidR="00566F0E" w:rsidRDefault="00566F0E" w:rsidP="009B44FA">
      <w:pPr>
        <w:ind w:right="-2" w:firstLine="142"/>
        <w:rPr>
          <w:b/>
        </w:rPr>
      </w:pPr>
    </w:p>
    <w:tbl>
      <w:tblPr>
        <w:tblStyle w:val="31"/>
        <w:tblW w:w="0" w:type="auto"/>
        <w:jc w:val="center"/>
        <w:tblInd w:w="-654" w:type="dxa"/>
        <w:tblLook w:val="04A0" w:firstRow="1" w:lastRow="0" w:firstColumn="1" w:lastColumn="0" w:noHBand="0" w:noVBand="1"/>
      </w:tblPr>
      <w:tblGrid>
        <w:gridCol w:w="1725"/>
        <w:gridCol w:w="2677"/>
        <w:gridCol w:w="2693"/>
        <w:gridCol w:w="2268"/>
      </w:tblGrid>
      <w:tr w:rsidR="00EF09A4" w:rsidRPr="00566F0E" w:rsidTr="0033738C">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EF09A4" w:rsidRPr="00566F0E" w:rsidRDefault="00EF09A4" w:rsidP="0033738C">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bCs/>
                <w:sz w:val="22"/>
                <w:szCs w:val="22"/>
              </w:rPr>
            </w:pPr>
            <w:r w:rsidRPr="00566F0E">
              <w:rPr>
                <w:bCs/>
                <w:sz w:val="22"/>
                <w:szCs w:val="22"/>
              </w:rPr>
              <w:t>Стандарты и одобрения</w:t>
            </w:r>
          </w:p>
        </w:tc>
      </w:tr>
      <w:tr w:rsidR="00EF09A4" w:rsidRPr="00566F0E" w:rsidTr="0033738C">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09A4" w:rsidRPr="00566F0E" w:rsidRDefault="00EF09A4" w:rsidP="0033738C">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EF09A4" w:rsidRPr="00566F0E" w:rsidTr="0033738C">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EF09A4" w:rsidRDefault="00EF09A4" w:rsidP="0033738C">
            <w:pPr>
              <w:widowControl w:val="0"/>
              <w:jc w:val="both"/>
              <w:rPr>
                <w:sz w:val="22"/>
                <w:szCs w:val="22"/>
              </w:rPr>
            </w:pPr>
            <w:r w:rsidRPr="00566F0E">
              <w:rPr>
                <w:bCs/>
                <w:sz w:val="22"/>
                <w:szCs w:val="22"/>
              </w:rPr>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EF09A4" w:rsidRPr="00566F0E" w:rsidRDefault="00EF09A4" w:rsidP="0033738C">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EF09A4" w:rsidRPr="00566F0E" w:rsidRDefault="00EF09A4" w:rsidP="0033738C">
            <w:pPr>
              <w:widowControl w:val="0"/>
              <w:jc w:val="both"/>
              <w:rPr>
                <w:sz w:val="22"/>
                <w:szCs w:val="22"/>
              </w:rPr>
            </w:pPr>
            <w:r w:rsidRPr="00566F0E">
              <w:rPr>
                <w:sz w:val="22"/>
                <w:szCs w:val="22"/>
              </w:rPr>
              <w:t>4. Гарантийный срок 12 месяцев с момента поставки товара.</w:t>
            </w:r>
          </w:p>
        </w:tc>
      </w:tr>
    </w:tbl>
    <w:p w:rsidR="00566F0E" w:rsidRDefault="00566F0E" w:rsidP="009B44FA">
      <w:pPr>
        <w:ind w:right="-2" w:firstLine="142"/>
        <w:rPr>
          <w:b/>
        </w:rPr>
      </w:pPr>
    </w:p>
    <w:p w:rsidR="00566F0E" w:rsidRDefault="00566F0E" w:rsidP="009B44FA">
      <w:pPr>
        <w:ind w:right="-2" w:firstLine="142"/>
        <w:rPr>
          <w:b/>
        </w:rPr>
      </w:pPr>
    </w:p>
    <w:p w:rsidR="009B44FA" w:rsidRPr="00C7627C" w:rsidRDefault="009B44FA" w:rsidP="009B44FA">
      <w:pPr>
        <w:ind w:right="-2" w:firstLine="142"/>
        <w:rPr>
          <w:b/>
        </w:rPr>
      </w:pPr>
      <w:proofErr w:type="spellStart"/>
      <w:r>
        <w:rPr>
          <w:b/>
        </w:rPr>
        <w:t>И.о</w:t>
      </w:r>
      <w:proofErr w:type="spellEnd"/>
      <w:r>
        <w:rPr>
          <w:b/>
        </w:rPr>
        <w:t>. д</w:t>
      </w:r>
      <w:r w:rsidRPr="00C7627C">
        <w:rPr>
          <w:b/>
        </w:rPr>
        <w:t>иректор</w:t>
      </w:r>
      <w:r>
        <w:rPr>
          <w:b/>
        </w:rPr>
        <w:t>а</w:t>
      </w:r>
      <w:r w:rsidRPr="00C7627C">
        <w:rPr>
          <w:b/>
        </w:rPr>
        <w:t xml:space="preserve"> ПТД                                                                    </w:t>
      </w:r>
      <w:r>
        <w:rPr>
          <w:b/>
        </w:rPr>
        <w:t xml:space="preserve">            И.А. Жунусов</w:t>
      </w:r>
    </w:p>
    <w:p w:rsidR="009B44FA" w:rsidRDefault="009B44FA" w:rsidP="009B44FA">
      <w:pPr>
        <w:ind w:right="-2" w:firstLine="142"/>
        <w:rPr>
          <w:b/>
        </w:rPr>
      </w:pPr>
    </w:p>
    <w:p w:rsidR="00476906" w:rsidRDefault="00476906" w:rsidP="009B44FA">
      <w:pPr>
        <w:ind w:right="-2" w:firstLine="142"/>
        <w:rPr>
          <w:b/>
        </w:rPr>
      </w:pPr>
    </w:p>
    <w:p w:rsidR="009B44FA" w:rsidRDefault="009B44FA" w:rsidP="009B44FA">
      <w:pPr>
        <w:ind w:right="-2" w:firstLine="142"/>
        <w:rPr>
          <w:b/>
        </w:rPr>
      </w:pPr>
      <w:r w:rsidRPr="00C7627C">
        <w:rPr>
          <w:b/>
        </w:rPr>
        <w:t>Главный механик</w:t>
      </w:r>
      <w:r>
        <w:rPr>
          <w:b/>
        </w:rPr>
        <w:t xml:space="preserve"> ПТД</w:t>
      </w:r>
      <w:r w:rsidRPr="00C7627C">
        <w:rPr>
          <w:b/>
        </w:rPr>
        <w:t xml:space="preserve">                                                                         </w:t>
      </w:r>
      <w:r>
        <w:rPr>
          <w:b/>
        </w:rPr>
        <w:t xml:space="preserve"> </w:t>
      </w:r>
      <w:r w:rsidRPr="00C7627C">
        <w:rPr>
          <w:b/>
        </w:rPr>
        <w:t>С.Н. Кравцов</w:t>
      </w:r>
    </w:p>
    <w:p w:rsidR="009B44FA" w:rsidRDefault="009B44FA" w:rsidP="009B44FA">
      <w:pPr>
        <w:ind w:right="-2" w:firstLine="142"/>
        <w:rPr>
          <w:b/>
        </w:rPr>
      </w:pPr>
    </w:p>
    <w:p w:rsidR="009B44FA" w:rsidRPr="00C7627C" w:rsidRDefault="009B44FA" w:rsidP="009B44FA">
      <w:pPr>
        <w:ind w:right="-2" w:firstLine="142"/>
        <w:rPr>
          <w:b/>
        </w:rPr>
      </w:pPr>
    </w:p>
    <w:p w:rsidR="009B44FA" w:rsidRPr="00C7627C" w:rsidRDefault="009B44FA" w:rsidP="000F3758">
      <w:pPr>
        <w:spacing w:line="240" w:lineRule="atLeas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476906" w:rsidRDefault="00476906"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EF09A4" w:rsidRDefault="00EF09A4" w:rsidP="00423FAF">
      <w:pPr>
        <w:ind w:left="5672" w:firstLine="709"/>
        <w:jc w:val="right"/>
        <w:rPr>
          <w:b/>
        </w:rPr>
      </w:pP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15"/>
        <w:gridCol w:w="4519"/>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 ,</w:t>
      </w:r>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spellStart"/>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0F3758">
      <w:pPr>
        <w:rPr>
          <w:b/>
        </w:rPr>
      </w:pPr>
    </w:p>
    <w:p w:rsidR="00476906" w:rsidRDefault="00476906"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15"/>
        <w:gridCol w:w="471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Принимая во внимание, что _________________________________, именуемый</w:t>
      </w:r>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15"/>
        <w:gridCol w:w="471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именуемый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r w:rsidRPr="004D16B6">
        <w:t>ит</w:t>
      </w:r>
      <w:proofErr w:type="spell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r w:rsidRPr="004D16B6">
        <w:t>соответствии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C83598" w:rsidRPr="006713DF" w:rsidRDefault="00C83598" w:rsidP="00C83598">
      <w:pPr>
        <w:jc w:val="right"/>
        <w:rPr>
          <w:b/>
          <w:color w:val="000000"/>
        </w:rPr>
      </w:pPr>
      <w:r w:rsidRPr="006713DF">
        <w:rPr>
          <w:b/>
          <w:color w:val="000000"/>
        </w:rPr>
        <w:lastRenderedPageBreak/>
        <w:t>Приложение № 6</w:t>
      </w:r>
    </w:p>
    <w:p w:rsidR="00C83598" w:rsidRPr="006713DF" w:rsidRDefault="00C83598" w:rsidP="00C83598">
      <w:pPr>
        <w:keepNext/>
        <w:jc w:val="right"/>
        <w:outlineLvl w:val="2"/>
        <w:rPr>
          <w:b/>
        </w:rPr>
      </w:pPr>
      <w:r w:rsidRPr="006713DF">
        <w:rPr>
          <w:b/>
        </w:rPr>
        <w:t>к Тендерной документации</w:t>
      </w:r>
    </w:p>
    <w:p w:rsidR="00C83598" w:rsidRPr="00E231C0" w:rsidRDefault="00C83598" w:rsidP="00C83598">
      <w:pPr>
        <w:keepNext/>
        <w:outlineLvl w:val="0"/>
        <w:rPr>
          <w:b/>
          <w:bCs/>
          <w:kern w:val="32"/>
        </w:rPr>
      </w:pPr>
    </w:p>
    <w:p w:rsidR="00C83598" w:rsidRPr="00E30C1D" w:rsidRDefault="00C83598" w:rsidP="00C83598">
      <w:pPr>
        <w:keepNext/>
        <w:jc w:val="center"/>
        <w:outlineLvl w:val="0"/>
        <w:rPr>
          <w:b/>
          <w:bCs/>
          <w:kern w:val="32"/>
        </w:rPr>
      </w:pPr>
      <w:r w:rsidRPr="00E30C1D">
        <w:rPr>
          <w:b/>
          <w:bCs/>
          <w:kern w:val="32"/>
        </w:rPr>
        <w:t xml:space="preserve">Проект Договора № </w:t>
      </w:r>
      <w:r>
        <w:rPr>
          <w:b/>
          <w:bCs/>
          <w:kern w:val="32"/>
        </w:rPr>
        <w:t>________</w:t>
      </w:r>
    </w:p>
    <w:p w:rsidR="00C83598" w:rsidRPr="00E30C1D" w:rsidRDefault="00C83598" w:rsidP="00C83598">
      <w:pPr>
        <w:keepNext/>
        <w:jc w:val="center"/>
        <w:outlineLvl w:val="0"/>
        <w:rPr>
          <w:b/>
          <w:bCs/>
          <w:kern w:val="32"/>
        </w:rPr>
      </w:pPr>
      <w:r w:rsidRPr="00E30C1D">
        <w:rPr>
          <w:b/>
          <w:bCs/>
          <w:kern w:val="32"/>
        </w:rPr>
        <w:t xml:space="preserve">о закупке товаров способом открытого тендера </w:t>
      </w:r>
    </w:p>
    <w:p w:rsidR="00C83598" w:rsidRPr="00E30C1D" w:rsidRDefault="00C83598" w:rsidP="00C83598">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C83598" w:rsidRPr="00E30C1D" w:rsidRDefault="00C83598" w:rsidP="00C83598">
      <w:pPr>
        <w:keepNext/>
        <w:jc w:val="center"/>
        <w:outlineLvl w:val="0"/>
        <w:rPr>
          <w:b/>
          <w:bCs/>
          <w:kern w:val="32"/>
        </w:rPr>
      </w:pPr>
    </w:p>
    <w:p w:rsidR="00C83598" w:rsidRPr="00E30C1D" w:rsidRDefault="00C83598" w:rsidP="00C83598">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sidR="006C7922">
        <w:rPr>
          <w:b/>
        </w:rPr>
        <w:t>7</w:t>
      </w:r>
      <w:r w:rsidRPr="00E30C1D">
        <w:rPr>
          <w:b/>
        </w:rPr>
        <w:t xml:space="preserve"> года</w:t>
      </w:r>
    </w:p>
    <w:p w:rsidR="00C83598" w:rsidRPr="00E30C1D" w:rsidRDefault="00C83598" w:rsidP="00C83598">
      <w:pPr>
        <w:jc w:val="both"/>
      </w:pPr>
    </w:p>
    <w:p w:rsidR="00C83598" w:rsidRPr="004D16B6" w:rsidRDefault="00C83598" w:rsidP="00C83598">
      <w:pPr>
        <w:ind w:firstLine="567"/>
        <w:jc w:val="both"/>
      </w:pPr>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00E04958">
        <w:t xml:space="preserve">заместителя Председателя Правления по закупкам и логистике </w:t>
      </w:r>
      <w:proofErr w:type="spellStart"/>
      <w:r w:rsidR="00E04958">
        <w:rPr>
          <w:b/>
        </w:rPr>
        <w:t>Молдаши</w:t>
      </w:r>
      <w:proofErr w:type="spellEnd"/>
      <w:r w:rsidR="00E04958">
        <w:rPr>
          <w:b/>
        </w:rPr>
        <w:t xml:space="preserve"> </w:t>
      </w:r>
      <w:proofErr w:type="spellStart"/>
      <w:r w:rsidR="00E04958">
        <w:rPr>
          <w:b/>
        </w:rPr>
        <w:t>Динмухамеда</w:t>
      </w:r>
      <w:proofErr w:type="spellEnd"/>
      <w:r w:rsidR="00E04958">
        <w:rPr>
          <w:b/>
        </w:rPr>
        <w:t xml:space="preserve"> </w:t>
      </w:r>
      <w:proofErr w:type="spellStart"/>
      <w:r w:rsidR="00E04958">
        <w:rPr>
          <w:b/>
        </w:rPr>
        <w:t>Нурболовича</w:t>
      </w:r>
      <w:proofErr w:type="spellEnd"/>
      <w:r w:rsidRPr="004D16B6">
        <w:t xml:space="preserve">, действующего на основании </w:t>
      </w:r>
      <w:r w:rsidR="00E04958">
        <w:t>доверенности</w:t>
      </w:r>
      <w:r w:rsidR="00E04958" w:rsidRPr="004D16B6">
        <w:rPr>
          <w:b/>
          <w:i/>
        </w:rPr>
        <w:t xml:space="preserve"> </w:t>
      </w:r>
      <w:r w:rsidRPr="00E04958">
        <w:rPr>
          <w:b/>
        </w:rPr>
        <w:t>№__ от _____</w:t>
      </w:r>
      <w:r w:rsidR="00E04958">
        <w:rPr>
          <w:b/>
        </w:rPr>
        <w:t xml:space="preserve">, </w:t>
      </w:r>
      <w:r w:rsidRPr="004D16B6">
        <w:t xml:space="preserve">с одной стороны, </w:t>
      </w:r>
    </w:p>
    <w:p w:rsidR="00C83598" w:rsidRPr="004D16B6" w:rsidRDefault="00C83598" w:rsidP="00C83598">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именуемое(</w:t>
      </w:r>
      <w:proofErr w:type="spellStart"/>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Самрук-Қазына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00E04958">
        <w:t>) № ПИ_____ от _____ 2017</w:t>
      </w:r>
      <w:r w:rsidRPr="004D16B6">
        <w:t xml:space="preserve">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C83598" w:rsidRPr="004D16B6" w:rsidRDefault="00C83598" w:rsidP="00C83598">
      <w:pPr>
        <w:ind w:firstLine="567"/>
        <w:jc w:val="both"/>
      </w:pPr>
    </w:p>
    <w:p w:rsidR="00C83598" w:rsidRPr="00E30C1D" w:rsidRDefault="00C83598" w:rsidP="00C83598">
      <w:pPr>
        <w:ind w:firstLine="567"/>
        <w:jc w:val="both"/>
      </w:pPr>
    </w:p>
    <w:p w:rsidR="00C83598" w:rsidRPr="00E30C1D" w:rsidRDefault="00C83598" w:rsidP="00C83598">
      <w:pPr>
        <w:ind w:firstLine="539"/>
        <w:jc w:val="center"/>
        <w:rPr>
          <w:b/>
        </w:rPr>
      </w:pPr>
      <w:r w:rsidRPr="00E30C1D">
        <w:rPr>
          <w:b/>
        </w:rPr>
        <w:t>В Договоре ниже перечисленные термины и аббревиатуры будут иметь следующее толкование:</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rsidR="00E81C32">
        <w:t xml:space="preserve">включая, но не ограничиваясь </w:t>
      </w:r>
      <w:r w:rsidRPr="00E30C1D">
        <w:t>сертификацию, таможенную очистку, транспортировку, упаковку, маркировку, хранение и т.п.);</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sidR="00E81C32">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Самрук-Қазына</w:t>
      </w:r>
      <w:proofErr w:type="spellEnd"/>
      <w:r w:rsidRPr="00E30C1D">
        <w:rPr>
          <w:rFonts w:eastAsia="Calibri"/>
          <w:lang w:eastAsia="en-US"/>
        </w:rPr>
        <w:t xml:space="preserve">» и организациями, </w:t>
      </w:r>
      <w:r w:rsidRPr="00E30C1D">
        <w:rPr>
          <w:rFonts w:eastAsia="Calibri"/>
          <w:lang w:eastAsia="en-US"/>
        </w:rPr>
        <w:lastRenderedPageBreak/>
        <w:t>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00E81C32" w:rsidRPr="00C7627C">
        <w:rPr>
          <w:rFonts w:eastAsia="Calibri"/>
          <w:lang w:eastAsia="en-US"/>
        </w:rPr>
        <w:t>от 28 января 2016 года (протокол № 126)</w:t>
      </w:r>
      <w:r w:rsidRPr="00E30C1D">
        <w:rPr>
          <w:rFonts w:eastAsia="Calibri"/>
          <w:lang w:eastAsia="en-US"/>
        </w:rPr>
        <w:t>.</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Самрук-Қазына</w:t>
      </w:r>
      <w:proofErr w:type="spellEnd"/>
      <w:r w:rsidRPr="00E30C1D">
        <w:rPr>
          <w:rFonts w:eastAsia="Calibri"/>
          <w:bCs/>
          <w:lang w:eastAsia="en-US"/>
        </w:rPr>
        <w:t>»;</w:t>
      </w:r>
    </w:p>
    <w:p w:rsidR="00C83598" w:rsidRPr="00E30C1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C83598" w:rsidRPr="002D6AD9" w:rsidRDefault="00C83598" w:rsidP="00C83598">
      <w:pPr>
        <w:rPr>
          <w:sz w:val="16"/>
          <w:szCs w:val="16"/>
        </w:rPr>
      </w:pPr>
    </w:p>
    <w:p w:rsidR="00C83598" w:rsidRPr="00451220" w:rsidRDefault="00C83598" w:rsidP="00681107">
      <w:pPr>
        <w:numPr>
          <w:ilvl w:val="0"/>
          <w:numId w:val="17"/>
        </w:numPr>
        <w:tabs>
          <w:tab w:val="left" w:pos="284"/>
        </w:tabs>
        <w:ind w:left="0" w:firstLine="0"/>
        <w:jc w:val="center"/>
      </w:pPr>
      <w:r w:rsidRPr="00E30C1D">
        <w:rPr>
          <w:b/>
        </w:rPr>
        <w:t>Предмет Договора</w:t>
      </w:r>
    </w:p>
    <w:p w:rsidR="00C83598" w:rsidRPr="002D6AD9" w:rsidRDefault="00C83598" w:rsidP="00C83598">
      <w:pPr>
        <w:tabs>
          <w:tab w:val="left" w:pos="284"/>
        </w:tabs>
        <w:rPr>
          <w:sz w:val="16"/>
          <w:szCs w:val="16"/>
        </w:rPr>
      </w:pP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C83598" w:rsidRPr="00747666" w:rsidRDefault="00C83598" w:rsidP="00747666">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914B1C" w:rsidRPr="002D6AD9" w:rsidRDefault="00914B1C" w:rsidP="00747666">
      <w:pPr>
        <w:tabs>
          <w:tab w:val="num" w:pos="0"/>
          <w:tab w:val="num" w:pos="851"/>
        </w:tabs>
        <w:rPr>
          <w:caps/>
          <w:sz w:val="16"/>
          <w:szCs w:val="16"/>
        </w:rPr>
      </w:pPr>
    </w:p>
    <w:p w:rsidR="00C83598" w:rsidRPr="002705DB" w:rsidRDefault="00C83598" w:rsidP="00681107">
      <w:pPr>
        <w:numPr>
          <w:ilvl w:val="0"/>
          <w:numId w:val="21"/>
        </w:numPr>
        <w:tabs>
          <w:tab w:val="num" w:pos="0"/>
          <w:tab w:val="left" w:pos="284"/>
          <w:tab w:val="num" w:pos="426"/>
        </w:tabs>
        <w:ind w:left="0" w:firstLine="0"/>
        <w:jc w:val="center"/>
        <w:rPr>
          <w:caps/>
        </w:rPr>
      </w:pPr>
      <w:r w:rsidRPr="00E30C1D">
        <w:rPr>
          <w:b/>
        </w:rPr>
        <w:t>Цена Договора</w:t>
      </w:r>
    </w:p>
    <w:p w:rsidR="00C83598" w:rsidRPr="002D6AD9" w:rsidRDefault="00C83598" w:rsidP="00C83598">
      <w:pPr>
        <w:tabs>
          <w:tab w:val="num" w:pos="0"/>
          <w:tab w:val="left" w:pos="284"/>
          <w:tab w:val="num" w:pos="851"/>
        </w:tabs>
        <w:ind w:left="567"/>
        <w:rPr>
          <w:caps/>
          <w:sz w:val="16"/>
          <w:szCs w:val="16"/>
        </w:rPr>
      </w:pPr>
    </w:p>
    <w:p w:rsidR="00C83598" w:rsidRPr="00E30C1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 _____ (_____) тенге, с учетом (без) НДС.</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914B1C" w:rsidRPr="002D6AD9" w:rsidRDefault="00914B1C" w:rsidP="0025622E">
      <w:pPr>
        <w:tabs>
          <w:tab w:val="num" w:pos="0"/>
          <w:tab w:val="num" w:pos="851"/>
        </w:tabs>
        <w:rPr>
          <w:sz w:val="16"/>
          <w:szCs w:val="16"/>
        </w:rPr>
      </w:pPr>
    </w:p>
    <w:p w:rsidR="00C83598" w:rsidRPr="002705DB" w:rsidRDefault="00C83598" w:rsidP="003053B9">
      <w:pPr>
        <w:numPr>
          <w:ilvl w:val="0"/>
          <w:numId w:val="21"/>
        </w:numPr>
        <w:tabs>
          <w:tab w:val="num" w:pos="426"/>
        </w:tabs>
        <w:ind w:left="0" w:firstLine="0"/>
        <w:jc w:val="center"/>
        <w:rPr>
          <w:caps/>
        </w:rPr>
      </w:pPr>
      <w:r w:rsidRPr="00E30C1D">
        <w:rPr>
          <w:b/>
        </w:rPr>
        <w:t>Порядок оплаты</w:t>
      </w:r>
    </w:p>
    <w:p w:rsidR="00C83598" w:rsidRPr="002D6AD9" w:rsidRDefault="00C83598" w:rsidP="00C83598">
      <w:pPr>
        <w:tabs>
          <w:tab w:val="num" w:pos="0"/>
          <w:tab w:val="left" w:pos="284"/>
        </w:tabs>
        <w:ind w:left="567"/>
        <w:rPr>
          <w:caps/>
          <w:sz w:val="16"/>
          <w:szCs w:val="16"/>
        </w:rPr>
      </w:pPr>
    </w:p>
    <w:p w:rsidR="00C83598" w:rsidRPr="00E30C1D" w:rsidRDefault="00C83598" w:rsidP="00681107">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C83598" w:rsidRPr="00E30C1D" w:rsidRDefault="00C83598" w:rsidP="00681107">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rsidR="0065211D">
        <w:t>3</w:t>
      </w:r>
      <w:r w:rsidRPr="00E30C1D">
        <w:t>0 (</w:t>
      </w:r>
      <w:r w:rsidR="0065211D">
        <w:t>три</w:t>
      </w:r>
      <w:r w:rsidRPr="00E30C1D">
        <w:t>дцат</w:t>
      </w:r>
      <w:r>
        <w:t>и</w:t>
      </w:r>
      <w:r w:rsidRPr="00E30C1D">
        <w:t>) банковских дней с даты поставки Товара согласно пункту 5.3 Договора и при условии предоставления Поставщиком Заказчику следующих документов:</w:t>
      </w:r>
    </w:p>
    <w:p w:rsidR="00C83598" w:rsidRPr="00E30C1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84DC8" w:rsidRDefault="00C83598" w:rsidP="003053B9">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sidR="00584DC8">
        <w:rPr>
          <w:szCs w:val="28"/>
        </w:rPr>
        <w:t>.</w:t>
      </w:r>
    </w:p>
    <w:p w:rsidR="00C83598" w:rsidRPr="003053B9" w:rsidRDefault="00C83598" w:rsidP="003053B9">
      <w:pPr>
        <w:widowControl w:val="0"/>
        <w:tabs>
          <w:tab w:val="left" w:pos="851"/>
        </w:tabs>
        <w:suppressAutoHyphens/>
        <w:adjustRightInd w:val="0"/>
        <w:jc w:val="both"/>
      </w:pPr>
    </w:p>
    <w:p w:rsidR="00C83598" w:rsidRPr="00D40AA7" w:rsidRDefault="00C83598" w:rsidP="003053B9">
      <w:pPr>
        <w:numPr>
          <w:ilvl w:val="0"/>
          <w:numId w:val="21"/>
        </w:numPr>
        <w:tabs>
          <w:tab w:val="left" w:pos="426"/>
        </w:tabs>
        <w:ind w:left="0" w:firstLine="0"/>
        <w:jc w:val="center"/>
        <w:rPr>
          <w:caps/>
        </w:rPr>
      </w:pPr>
      <w:r w:rsidRPr="00E30C1D">
        <w:rPr>
          <w:b/>
        </w:rPr>
        <w:t>Права и обязанности Сторон</w:t>
      </w:r>
    </w:p>
    <w:p w:rsidR="00C83598" w:rsidRPr="00AC18A0" w:rsidRDefault="00C83598" w:rsidP="00C83598">
      <w:pPr>
        <w:tabs>
          <w:tab w:val="left" w:pos="284"/>
        </w:tabs>
        <w:rPr>
          <w:caps/>
          <w:sz w:val="16"/>
          <w:szCs w:val="16"/>
        </w:rPr>
      </w:pPr>
    </w:p>
    <w:p w:rsidR="00C83598" w:rsidRPr="003053B9" w:rsidRDefault="00C83598" w:rsidP="00681107">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w:t>
      </w:r>
      <w:r w:rsidR="00AA3128">
        <w:rPr>
          <w:snapToGrid w:val="0"/>
          <w:szCs w:val="20"/>
          <w:lang w:eastAsia="ar-SA"/>
        </w:rPr>
        <w:t>, накладную на Товар и</w:t>
      </w:r>
      <w:r w:rsidRPr="00E30C1D">
        <w:rPr>
          <w:snapToGrid w:val="0"/>
          <w:szCs w:val="20"/>
          <w:lang w:eastAsia="ar-SA"/>
        </w:rPr>
        <w:t xml:space="preserve"> </w:t>
      </w:r>
      <w:r w:rsidR="00AA3128">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002B6CB1" w:rsidRPr="002B6CB1">
        <w:rPr>
          <w:b/>
          <w:i/>
          <w:snapToGrid w:val="0"/>
          <w:szCs w:val="20"/>
          <w:lang w:eastAsia="ar-SA"/>
        </w:rPr>
        <w:t>данный пункт не применяется к лицам, указанным в п. 89 Правил закупок</w:t>
      </w:r>
      <w:r w:rsidRPr="00E30C1D">
        <w:rPr>
          <w:b/>
          <w:i/>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E30C1D">
        <w:rPr>
          <w:b/>
          <w:i/>
          <w:snapToGrid w:val="0"/>
          <w:szCs w:val="20"/>
          <w:lang w:eastAsia="ar-SA"/>
        </w:rPr>
        <w:t>(</w:t>
      </w:r>
      <w:r w:rsidR="002B6CB1" w:rsidRPr="00C37E95">
        <w:rPr>
          <w:b/>
        </w:rPr>
        <w:t>данный</w:t>
      </w:r>
      <w:r w:rsidR="002B6CB1" w:rsidRPr="00257563">
        <w:rPr>
          <w:b/>
        </w:rPr>
        <w:t xml:space="preserve"> пункт не примен</w:t>
      </w:r>
      <w:r w:rsidR="002B6CB1">
        <w:rPr>
          <w:b/>
        </w:rPr>
        <w:t>яется к лицам, указанным в п. 89</w:t>
      </w:r>
      <w:r w:rsidR="002B6CB1" w:rsidRPr="00257563">
        <w:rPr>
          <w:b/>
        </w:rPr>
        <w:t xml:space="preserve"> Правил закупок</w:t>
      </w:r>
      <w:r w:rsidRPr="00E30C1D">
        <w:rPr>
          <w:b/>
          <w:i/>
          <w:snapToGrid w:val="0"/>
          <w:szCs w:val="20"/>
          <w:lang w:eastAsia="ar-SA"/>
        </w:rPr>
        <w:t>);</w:t>
      </w:r>
    </w:p>
    <w:p w:rsidR="00C83598" w:rsidRDefault="00C83598" w:rsidP="00681107">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Default="00C97A84" w:rsidP="00681107">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E30C1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с даты </w:t>
      </w:r>
      <w:r>
        <w:t>подписания уполномоченными представителями Сторон документа, подтверждающего поставку Товара</w:t>
      </w:r>
      <w:r w:rsidRPr="00422DB5">
        <w:rPr>
          <w:snapToGrid w:val="0"/>
          <w:szCs w:val="20"/>
          <w:lang w:eastAsia="ar-SA"/>
        </w:rPr>
        <w:t>;</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AC18A0" w:rsidRDefault="00C83598" w:rsidP="00C83598">
      <w:pPr>
        <w:ind w:firstLine="426"/>
        <w:jc w:val="both"/>
        <w:rPr>
          <w:snapToGrid w:val="0"/>
          <w:sz w:val="16"/>
          <w:szCs w:val="16"/>
        </w:rPr>
      </w:pPr>
    </w:p>
    <w:p w:rsidR="00C83598" w:rsidRPr="002705DB" w:rsidRDefault="00C83598" w:rsidP="003053B9">
      <w:pPr>
        <w:numPr>
          <w:ilvl w:val="0"/>
          <w:numId w:val="21"/>
        </w:numPr>
        <w:tabs>
          <w:tab w:val="clear" w:pos="3479"/>
          <w:tab w:val="num" w:pos="426"/>
        </w:tabs>
        <w:ind w:left="0" w:firstLine="0"/>
        <w:jc w:val="center"/>
        <w:rPr>
          <w:caps/>
        </w:rPr>
      </w:pPr>
      <w:r w:rsidRPr="00E30C1D">
        <w:rPr>
          <w:b/>
        </w:rPr>
        <w:t>Условия поставки Товара</w:t>
      </w:r>
    </w:p>
    <w:p w:rsidR="00C83598" w:rsidRPr="00AC18A0" w:rsidRDefault="00C83598" w:rsidP="00C83598">
      <w:pPr>
        <w:ind w:left="426"/>
        <w:rPr>
          <w:caps/>
          <w:sz w:val="16"/>
          <w:szCs w:val="16"/>
        </w:rPr>
      </w:pPr>
    </w:p>
    <w:p w:rsidR="00C83598" w:rsidRPr="00AA3128" w:rsidRDefault="00C83598" w:rsidP="00681107">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00EF09A4">
        <w:rPr>
          <w:snapToGrid w:val="0"/>
          <w:lang w:eastAsia="ar-SA"/>
        </w:rPr>
        <w:t xml:space="preserve"> (</w:t>
      </w:r>
      <w:proofErr w:type="spellStart"/>
      <w:r w:rsidR="00EF09A4">
        <w:rPr>
          <w:snapToGrid w:val="0"/>
          <w:lang w:eastAsia="ar-SA"/>
        </w:rPr>
        <w:t>Инкотермс</w:t>
      </w:r>
      <w:proofErr w:type="spellEnd"/>
      <w:r w:rsidR="00EF09A4">
        <w:rPr>
          <w:snapToGrid w:val="0"/>
          <w:lang w:eastAsia="ar-SA"/>
        </w:rPr>
        <w:t xml:space="preserve">) в течение 15 </w:t>
      </w:r>
      <w:r w:rsidRPr="00A50F85">
        <w:rPr>
          <w:lang w:eastAsia="ar-SA"/>
        </w:rPr>
        <w:t>(</w:t>
      </w:r>
      <w:r w:rsidR="00EF09A4">
        <w:rPr>
          <w:lang w:eastAsia="ar-SA"/>
        </w:rPr>
        <w:t>пятнадцать</w:t>
      </w:r>
      <w:r w:rsidR="0073726D">
        <w:rPr>
          <w:lang w:eastAsia="ar-SA"/>
        </w:rPr>
        <w:t>) календарн</w:t>
      </w:r>
      <w:r w:rsidRPr="00A50F85">
        <w:rPr>
          <w:lang w:eastAsia="ar-SA"/>
        </w:rPr>
        <w:t>ых</w:t>
      </w:r>
      <w:r w:rsidR="0073726D">
        <w:rPr>
          <w:lang w:eastAsia="ar-SA"/>
        </w:rPr>
        <w:t xml:space="preserve"> дн</w:t>
      </w:r>
      <w:r w:rsidRPr="00A50F85">
        <w:rPr>
          <w:lang w:eastAsia="ar-SA"/>
        </w:rPr>
        <w:t xml:space="preserve">ей </w:t>
      </w:r>
      <w:proofErr w:type="gramStart"/>
      <w:r w:rsidR="002A3884" w:rsidRPr="00691513">
        <w:rPr>
          <w:color w:val="000000"/>
        </w:rPr>
        <w:t xml:space="preserve">с </w:t>
      </w:r>
      <w:r w:rsidR="00A125E4">
        <w:rPr>
          <w:color w:val="000000"/>
        </w:rPr>
        <w:t>даты под</w:t>
      </w:r>
      <w:r w:rsidR="00EF09A4">
        <w:rPr>
          <w:color w:val="000000"/>
        </w:rPr>
        <w:t>ачи</w:t>
      </w:r>
      <w:proofErr w:type="gramEnd"/>
      <w:r w:rsidR="00EF09A4">
        <w:rPr>
          <w:color w:val="000000"/>
        </w:rPr>
        <w:t xml:space="preserve"> письменной заявки Заказчика</w:t>
      </w:r>
      <w:r w:rsidRPr="00AA3128">
        <w:rPr>
          <w:snapToGrid w:val="0"/>
          <w:lang w:eastAsia="ar-SA"/>
        </w:rPr>
        <w:t>.</w:t>
      </w:r>
    </w:p>
    <w:p w:rsidR="00C83598" w:rsidRPr="00013829" w:rsidRDefault="00C83598" w:rsidP="00C83598">
      <w:pPr>
        <w:suppressAutoHyphens/>
        <w:spacing w:line="240" w:lineRule="atLeast"/>
        <w:ind w:firstLine="426"/>
        <w:jc w:val="both"/>
        <w:rPr>
          <w:rFonts w:eastAsia="Calibri"/>
          <w:lang w:eastAsia="en-US"/>
        </w:rPr>
      </w:pPr>
      <w:r w:rsidRPr="00AA3128">
        <w:rPr>
          <w:snapToGrid w:val="0"/>
          <w:lang w:eastAsia="ar-SA"/>
        </w:rPr>
        <w:t>Место поставки Товара:</w:t>
      </w:r>
      <w:r w:rsidRPr="00AA3128">
        <w:rPr>
          <w:lang w:eastAsia="ar-SA"/>
        </w:rPr>
        <w:t xml:space="preserve"> </w:t>
      </w:r>
      <w:proofErr w:type="gramStart"/>
      <w:r w:rsidR="00965E5C">
        <w:rPr>
          <w:lang w:eastAsia="ar-SA"/>
        </w:rPr>
        <w:t>Согласно Приложения</w:t>
      </w:r>
      <w:proofErr w:type="gramEnd"/>
      <w:r w:rsidR="00965E5C">
        <w:rPr>
          <w:lang w:eastAsia="ar-SA"/>
        </w:rPr>
        <w:t xml:space="preserve"> № 2 к Договору.</w:t>
      </w:r>
    </w:p>
    <w:p w:rsidR="00C83598" w:rsidRPr="00E30C1D" w:rsidRDefault="00C83598" w:rsidP="00681107">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Default="00C83598" w:rsidP="003053B9">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xml:space="preserve">»), утвержденной </w:t>
      </w:r>
      <w:r w:rsidR="008F062E" w:rsidRPr="00E30C1D">
        <w:rPr>
          <w:lang w:eastAsia="ar-SA"/>
        </w:rPr>
        <w:t xml:space="preserve">приказом </w:t>
      </w:r>
      <w:r w:rsidRPr="00E30C1D">
        <w:rPr>
          <w:lang w:eastAsia="ar-SA"/>
        </w:rPr>
        <w:t>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00631D0A"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2705DB" w:rsidRDefault="00C83598" w:rsidP="00681107">
      <w:pPr>
        <w:numPr>
          <w:ilvl w:val="0"/>
          <w:numId w:val="21"/>
        </w:numPr>
        <w:tabs>
          <w:tab w:val="left" w:pos="284"/>
        </w:tabs>
        <w:ind w:left="0" w:firstLine="0"/>
        <w:jc w:val="center"/>
        <w:rPr>
          <w:caps/>
        </w:rPr>
      </w:pPr>
      <w:r w:rsidRPr="00E30C1D">
        <w:rPr>
          <w:b/>
        </w:rPr>
        <w:t>Гарантии Поставщика</w:t>
      </w:r>
    </w:p>
    <w:p w:rsidR="00C83598" w:rsidRPr="00E30C1D" w:rsidRDefault="00C83598" w:rsidP="00C83598">
      <w:pPr>
        <w:tabs>
          <w:tab w:val="left" w:pos="284"/>
        </w:tabs>
        <w:rPr>
          <w:caps/>
        </w:rPr>
      </w:pP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 xml:space="preserve">2 к Договору) и является новым и не бывшим в употреблении. Поставщик также гарантирует, что качество Товара соответствует </w:t>
      </w:r>
      <w:r w:rsidRPr="00E30C1D">
        <w:rPr>
          <w:lang w:eastAsia="ar-SA"/>
        </w:rPr>
        <w:lastRenderedPageBreak/>
        <w:t>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и(или) допоставки недостающего количества Товара.</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Товара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C83598" w:rsidRPr="00E30C1D" w:rsidRDefault="00C83598" w:rsidP="00681107">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с даты предъявления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C83598" w:rsidRPr="002D6AD9" w:rsidRDefault="00C83598" w:rsidP="00C83598">
      <w:pPr>
        <w:tabs>
          <w:tab w:val="left" w:pos="993"/>
        </w:tabs>
        <w:suppressAutoHyphens/>
        <w:ind w:left="567"/>
        <w:contextualSpacing/>
        <w:jc w:val="both"/>
        <w:rPr>
          <w:sz w:val="16"/>
          <w:szCs w:val="16"/>
          <w:lang w:eastAsia="ar-SA"/>
        </w:rPr>
      </w:pPr>
    </w:p>
    <w:p w:rsidR="00C83598" w:rsidRPr="002D6AD9"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C83598" w:rsidRPr="00AC18A0" w:rsidRDefault="00C83598" w:rsidP="00C83598">
      <w:pPr>
        <w:widowControl w:val="0"/>
        <w:tabs>
          <w:tab w:val="left" w:pos="993"/>
        </w:tabs>
        <w:suppressAutoHyphens/>
        <w:adjustRightInd w:val="0"/>
        <w:ind w:left="-207"/>
        <w:rPr>
          <w:b/>
          <w:lang w:eastAsia="ar-SA"/>
        </w:rPr>
      </w:pPr>
    </w:p>
    <w:p w:rsidR="00C83598" w:rsidRPr="00E30C1D" w:rsidRDefault="00C83598" w:rsidP="00681107">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E30C1D" w:rsidRDefault="00C83598" w:rsidP="00681107">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E30C1D" w:rsidRDefault="00C83598" w:rsidP="00681107">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C83598" w:rsidRPr="00E30C1D"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C83598"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C83598" w:rsidRPr="002D6AD9" w:rsidRDefault="00C83598" w:rsidP="00C83598">
      <w:pPr>
        <w:widowControl w:val="0"/>
        <w:tabs>
          <w:tab w:val="left" w:pos="993"/>
        </w:tabs>
        <w:adjustRightInd w:val="0"/>
        <w:jc w:val="both"/>
        <w:rPr>
          <w:sz w:val="16"/>
          <w:szCs w:val="16"/>
          <w:lang w:eastAsia="ar-SA"/>
        </w:rPr>
      </w:pPr>
    </w:p>
    <w:p w:rsidR="00C83598" w:rsidRPr="002705DB" w:rsidRDefault="00C83598" w:rsidP="00681107">
      <w:pPr>
        <w:numPr>
          <w:ilvl w:val="0"/>
          <w:numId w:val="21"/>
        </w:numPr>
        <w:tabs>
          <w:tab w:val="left" w:pos="284"/>
        </w:tabs>
        <w:ind w:left="0" w:firstLine="0"/>
        <w:jc w:val="center"/>
        <w:rPr>
          <w:caps/>
        </w:rPr>
      </w:pPr>
      <w:r w:rsidRPr="00E30C1D">
        <w:rPr>
          <w:b/>
        </w:rPr>
        <w:t>Ответственность Сторон</w:t>
      </w:r>
    </w:p>
    <w:p w:rsidR="00C83598" w:rsidRPr="00AC18A0" w:rsidRDefault="00C83598" w:rsidP="00C83598">
      <w:pPr>
        <w:tabs>
          <w:tab w:val="left" w:pos="284"/>
        </w:tabs>
        <w:rPr>
          <w:caps/>
          <w:sz w:val="18"/>
          <w:szCs w:val="18"/>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num" w:pos="0"/>
          <w:tab w:val="num" w:pos="993"/>
          <w:tab w:val="num" w:pos="1560"/>
        </w:tabs>
        <w:suppressAutoHyphens/>
        <w:ind w:left="0" w:firstLine="567"/>
        <w:jc w:val="both"/>
        <w:rPr>
          <w:lang w:eastAsia="ar-SA"/>
        </w:rPr>
      </w:pPr>
      <w:r w:rsidRPr="00E30C1D">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lastRenderedPageBreak/>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C83598" w:rsidRPr="00E30C1D" w:rsidRDefault="00C83598" w:rsidP="00681107">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sidR="00EE2B85">
        <w:rPr>
          <w:lang w:eastAsia="ar-SA"/>
        </w:rPr>
        <w:t>стоимости</w:t>
      </w:r>
      <w:r w:rsidR="00EE2B85" w:rsidRPr="00E30C1D">
        <w:rPr>
          <w:lang w:eastAsia="ar-SA"/>
        </w:rPr>
        <w:t xml:space="preserve"> </w:t>
      </w:r>
      <w:r w:rsidRPr="00E30C1D">
        <w:rPr>
          <w:lang w:eastAsia="ar-SA"/>
        </w:rPr>
        <w:t>повреждённого Товара вследствие ненадлежащей и (или) недостаточной упаковки и (или) маркировки.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007C51D7" w:rsidRPr="00C2007E">
        <w:rPr>
          <w:b/>
          <w:lang w:eastAsia="ar-SA"/>
        </w:rPr>
        <w:t>Д</w:t>
      </w:r>
      <w:r w:rsidR="007C51D7" w:rsidRPr="00C2007E">
        <w:rPr>
          <w:b/>
        </w:rPr>
        <w:t>анный пункт не применяется к лицам, указанным в п. 89 Правил закупок</w:t>
      </w:r>
      <w:r w:rsidRPr="00E30C1D">
        <w:rPr>
          <w:b/>
          <w:i/>
          <w:lang w:eastAsia="ar-SA"/>
        </w:rPr>
        <w:t>).</w:t>
      </w:r>
    </w:p>
    <w:p w:rsidR="00C83598" w:rsidRPr="00E30C1D" w:rsidRDefault="00C83598" w:rsidP="00681107">
      <w:pPr>
        <w:numPr>
          <w:ilvl w:val="1"/>
          <w:numId w:val="21"/>
        </w:numPr>
        <w:tabs>
          <w:tab w:val="left" w:pos="993"/>
          <w:tab w:val="left" w:pos="1134"/>
          <w:tab w:val="num" w:pos="1560"/>
        </w:tabs>
        <w:suppressAutoHyphens/>
        <w:ind w:left="0" w:firstLine="567"/>
        <w:jc w:val="both"/>
        <w:rPr>
          <w:b/>
          <w:i/>
          <w:lang w:eastAsia="ar-SA"/>
        </w:rPr>
      </w:pPr>
      <w:r w:rsidRPr="00E30C1D">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 xml:space="preserve">Уплата пени (штрафов) не освобождает Поставщика от обязанностей по исполнению всех своих обязательств по Договору, а также от обязанностей возместить </w:t>
      </w:r>
      <w:r w:rsidRPr="00E30C1D">
        <w:rPr>
          <w:lang w:eastAsia="ar-SA"/>
        </w:rPr>
        <w:lastRenderedPageBreak/>
        <w:t>убытки (реальный ущерб и упущенную выгоду), понесенные Заказчиком в результате несоблюдения Поставщиком условий Договора.</w:t>
      </w:r>
    </w:p>
    <w:p w:rsidR="00C83598" w:rsidRPr="00AC18A0" w:rsidRDefault="00C83598" w:rsidP="00C83598">
      <w:pPr>
        <w:widowControl w:val="0"/>
        <w:tabs>
          <w:tab w:val="left" w:pos="1134"/>
        </w:tabs>
        <w:suppressAutoHyphens/>
        <w:ind w:firstLine="567"/>
        <w:jc w:val="both"/>
        <w:rPr>
          <w:sz w:val="20"/>
          <w:szCs w:val="20"/>
        </w:rPr>
      </w:pPr>
    </w:p>
    <w:p w:rsidR="00C83598" w:rsidRDefault="00C83598" w:rsidP="00681107">
      <w:pPr>
        <w:numPr>
          <w:ilvl w:val="0"/>
          <w:numId w:val="21"/>
        </w:numPr>
        <w:tabs>
          <w:tab w:val="left" w:pos="284"/>
        </w:tabs>
        <w:ind w:left="0" w:firstLine="0"/>
        <w:jc w:val="center"/>
        <w:rPr>
          <w:b/>
        </w:rPr>
      </w:pPr>
      <w:r w:rsidRPr="00E30C1D">
        <w:rPr>
          <w:b/>
        </w:rPr>
        <w:t>Обстоятельства непреодолимой силы</w:t>
      </w:r>
    </w:p>
    <w:p w:rsidR="00C83598" w:rsidRPr="00AC18A0" w:rsidRDefault="00C83598" w:rsidP="00C83598">
      <w:pPr>
        <w:tabs>
          <w:tab w:val="left" w:pos="284"/>
        </w:tabs>
        <w:rPr>
          <w:b/>
          <w:sz w:val="20"/>
          <w:szCs w:val="20"/>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 органами и другие (далее – </w:t>
      </w:r>
      <w:r w:rsidRPr="00E30C1D">
        <w:rPr>
          <w:b/>
          <w:lang w:eastAsia="ar-SA"/>
        </w:rPr>
        <w:t>Обстоятельства непреодолимой силы</w:t>
      </w:r>
      <w:r w:rsidRPr="00E30C1D">
        <w:rPr>
          <w:lang w:eastAsia="ar-SA"/>
        </w:rPr>
        <w:t>),</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AC18A0" w:rsidRDefault="00C83598" w:rsidP="00C83598">
      <w:pPr>
        <w:tabs>
          <w:tab w:val="left" w:pos="993"/>
          <w:tab w:val="num" w:pos="1560"/>
        </w:tabs>
        <w:suppressAutoHyphens/>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Конфиденциальность</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num" w:pos="0"/>
          <w:tab w:val="left" w:pos="1134"/>
        </w:tabs>
        <w:ind w:left="0" w:firstLine="567"/>
        <w:jc w:val="both"/>
      </w:pPr>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
    <w:p w:rsidR="00C83598" w:rsidRPr="00E30C1D" w:rsidRDefault="00C83598" w:rsidP="00681107">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E30C1D" w:rsidRDefault="00C83598" w:rsidP="00681107">
      <w:pPr>
        <w:numPr>
          <w:ilvl w:val="1"/>
          <w:numId w:val="21"/>
        </w:numPr>
        <w:tabs>
          <w:tab w:val="num" w:pos="0"/>
          <w:tab w:val="left" w:pos="1134"/>
        </w:tabs>
        <w:ind w:left="0" w:firstLine="567"/>
        <w:jc w:val="both"/>
      </w:pPr>
      <w:r w:rsidRPr="00E30C1D">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E30C1D" w:rsidRDefault="00C83598" w:rsidP="00C83598">
      <w:pPr>
        <w:tabs>
          <w:tab w:val="num" w:pos="0"/>
          <w:tab w:val="left" w:pos="1134"/>
        </w:tabs>
        <w:ind w:firstLine="567"/>
        <w:jc w:val="both"/>
      </w:pPr>
      <w:r w:rsidRPr="00E30C1D">
        <w:t>а)</w:t>
      </w:r>
      <w:r w:rsidRPr="00E30C1D">
        <w:tab/>
        <w:t>опубликованную на момент разглашения или попавшую в общественное пользование не по вине получившей Стороны;</w:t>
      </w:r>
    </w:p>
    <w:p w:rsidR="00C83598" w:rsidRPr="00E30C1D" w:rsidRDefault="00C83598" w:rsidP="00C83598">
      <w:pPr>
        <w:tabs>
          <w:tab w:val="num" w:pos="0"/>
          <w:tab w:val="left" w:pos="1134"/>
        </w:tabs>
        <w:ind w:firstLine="567"/>
        <w:jc w:val="both"/>
      </w:pPr>
      <w:r w:rsidRPr="00E30C1D">
        <w:lastRenderedPageBreak/>
        <w:t>б)</w:t>
      </w:r>
      <w:r w:rsidRPr="00E30C1D">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E30C1D" w:rsidRDefault="00C83598" w:rsidP="00C83598">
      <w:pPr>
        <w:tabs>
          <w:tab w:val="num" w:pos="0"/>
          <w:tab w:val="left" w:pos="1134"/>
        </w:tabs>
        <w:ind w:firstLine="567"/>
        <w:jc w:val="both"/>
      </w:pPr>
      <w:r w:rsidRPr="00E30C1D">
        <w:t>в)</w:t>
      </w:r>
      <w:r w:rsidRPr="00E30C1D">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E30C1D" w:rsidRDefault="00C83598" w:rsidP="00C83598">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AC18A0"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расторжения Договора</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В течение 30 (тридцати) рабочих дней после направления одной Стороной другой Стороне письменного уведомления, </w:t>
      </w:r>
      <w:r w:rsidR="004D7081">
        <w:rPr>
          <w:lang w:eastAsia="ar-SA"/>
        </w:rPr>
        <w:t>о расторжении договора</w:t>
      </w:r>
      <w:r w:rsidRPr="00E30C1D">
        <w:rPr>
          <w:lang w:eastAsia="ar-SA"/>
        </w:rPr>
        <w:t>, Стороны производят денежные расчеты по фактически поставленным и принятым Заказчиком Товарам по Договору.</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sidR="00AA3128">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C83598" w:rsidRPr="002D6AD9"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разрешения споров и разногласий</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C83598" w:rsidRPr="00AC18A0" w:rsidRDefault="00C83598" w:rsidP="00C83598">
      <w:pPr>
        <w:tabs>
          <w:tab w:val="num" w:pos="1134"/>
        </w:tabs>
        <w:ind w:firstLine="567"/>
        <w:jc w:val="both"/>
        <w:rPr>
          <w:sz w:val="16"/>
          <w:szCs w:val="16"/>
        </w:rPr>
      </w:pPr>
    </w:p>
    <w:p w:rsidR="00C83598" w:rsidRDefault="00C83598" w:rsidP="00681107">
      <w:pPr>
        <w:numPr>
          <w:ilvl w:val="0"/>
          <w:numId w:val="21"/>
        </w:numPr>
        <w:tabs>
          <w:tab w:val="left" w:pos="426"/>
        </w:tabs>
        <w:ind w:left="0" w:firstLine="0"/>
        <w:jc w:val="center"/>
        <w:rPr>
          <w:b/>
        </w:rPr>
      </w:pPr>
      <w:r w:rsidRPr="00E30C1D">
        <w:rPr>
          <w:b/>
        </w:rPr>
        <w:t>Изменения и дополнения условий Договора</w:t>
      </w:r>
    </w:p>
    <w:p w:rsidR="00C83598" w:rsidRPr="00AC18A0" w:rsidRDefault="00C83598" w:rsidP="00C83598">
      <w:pPr>
        <w:tabs>
          <w:tab w:val="left" w:pos="426"/>
        </w:tabs>
        <w:rPr>
          <w:b/>
          <w:sz w:val="16"/>
          <w:szCs w:val="16"/>
        </w:rPr>
      </w:pP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lastRenderedPageBreak/>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Pr>
          <w:lang w:eastAsia="ar-SA"/>
        </w:rPr>
        <w:t xml:space="preserve"> закупок</w:t>
      </w:r>
      <w:r w:rsidRPr="00E30C1D">
        <w:rPr>
          <w:lang w:eastAsia="ar-SA"/>
        </w:rPr>
        <w:t>.</w:t>
      </w:r>
    </w:p>
    <w:p w:rsidR="00C83598" w:rsidRPr="002705DB" w:rsidRDefault="00C83598" w:rsidP="00681107">
      <w:pPr>
        <w:numPr>
          <w:ilvl w:val="0"/>
          <w:numId w:val="21"/>
        </w:numPr>
        <w:tabs>
          <w:tab w:val="left" w:pos="426"/>
        </w:tabs>
        <w:ind w:left="0" w:firstLine="0"/>
        <w:jc w:val="center"/>
        <w:rPr>
          <w:caps/>
        </w:rPr>
      </w:pPr>
      <w:r w:rsidRPr="00E30C1D">
        <w:rPr>
          <w:b/>
        </w:rPr>
        <w:t>Прочие условия</w:t>
      </w:r>
    </w:p>
    <w:p w:rsidR="00C83598" w:rsidRPr="00E30C1D" w:rsidRDefault="00C83598" w:rsidP="00C83598">
      <w:pPr>
        <w:tabs>
          <w:tab w:val="left" w:pos="426"/>
        </w:tabs>
        <w:rPr>
          <w:caps/>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sidR="003870C6">
        <w:rPr>
          <w:lang w:eastAsia="ar-SA"/>
        </w:rPr>
        <w:t>им</w:t>
      </w:r>
      <w:r w:rsidRPr="00E30C1D">
        <w:rPr>
          <w:lang w:eastAsia="ar-SA"/>
        </w:rPr>
        <w:t xml:space="preserve"> </w:t>
      </w:r>
      <w:r w:rsidR="003870C6">
        <w:rPr>
          <w:lang w:eastAsia="ar-SA"/>
        </w:rPr>
        <w:t>лицам</w:t>
      </w:r>
      <w:r w:rsidRPr="00E30C1D">
        <w:rPr>
          <w:lang w:eastAsia="ar-SA"/>
        </w:rPr>
        <w:t xml:space="preserve"> без письменного согласия другой Стороны.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E30C1D" w:rsidRDefault="00C83598" w:rsidP="00681107">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E30C1D"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2D6AD9" w:rsidRDefault="00C83598" w:rsidP="00C83598">
      <w:pPr>
        <w:tabs>
          <w:tab w:val="left" w:pos="0"/>
          <w:tab w:val="left" w:pos="1134"/>
        </w:tabs>
        <w:suppressAutoHyphens/>
        <w:ind w:left="567"/>
        <w:jc w:val="both"/>
        <w:rPr>
          <w:sz w:val="16"/>
          <w:szCs w:val="16"/>
          <w:lang w:eastAsia="ar-SA"/>
        </w:rPr>
      </w:pPr>
    </w:p>
    <w:p w:rsidR="00C83598"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C83598" w:rsidRPr="002D6AD9"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Default="00C83598" w:rsidP="003053B9">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245301" w:rsidRDefault="00C83598" w:rsidP="00C83598">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245301">
        <w:rPr>
          <w:lang w:eastAsia="ar-SA"/>
        </w:rPr>
        <w:t xml:space="preserve"> </w:t>
      </w:r>
      <w:r w:rsidRPr="00245301">
        <w:rPr>
          <w:lang w:eastAsia="ar-SA"/>
        </w:rPr>
        <w:t xml:space="preserve">% от Цены Договора и возместить убытки, понесенные Заказчиком. </w:t>
      </w:r>
    </w:p>
    <w:p w:rsidR="00C83598" w:rsidRPr="00245301" w:rsidRDefault="00C83598" w:rsidP="00C83598">
      <w:pPr>
        <w:tabs>
          <w:tab w:val="left" w:pos="993"/>
          <w:tab w:val="num" w:pos="1134"/>
        </w:tabs>
        <w:suppressAutoHyphens/>
        <w:jc w:val="both"/>
        <w:rPr>
          <w:sz w:val="16"/>
          <w:szCs w:val="16"/>
          <w:lang w:eastAsia="ar-SA"/>
        </w:rPr>
      </w:pPr>
    </w:p>
    <w:p w:rsidR="00C83598" w:rsidRPr="00245301" w:rsidRDefault="00C83598" w:rsidP="00681107">
      <w:pPr>
        <w:widowControl w:val="0"/>
        <w:numPr>
          <w:ilvl w:val="0"/>
          <w:numId w:val="21"/>
        </w:numPr>
        <w:tabs>
          <w:tab w:val="num" w:pos="567"/>
        </w:tabs>
        <w:ind w:left="0" w:firstLine="0"/>
        <w:jc w:val="center"/>
        <w:rPr>
          <w:caps/>
        </w:rPr>
      </w:pPr>
      <w:r w:rsidRPr="00245301">
        <w:rPr>
          <w:b/>
        </w:rPr>
        <w:t>Срок действия Договора</w:t>
      </w:r>
    </w:p>
    <w:p w:rsidR="00C83598" w:rsidRPr="00245301" w:rsidRDefault="00C83598" w:rsidP="00C83598">
      <w:pPr>
        <w:widowControl w:val="0"/>
        <w:rPr>
          <w:caps/>
          <w:sz w:val="16"/>
          <w:szCs w:val="16"/>
        </w:rPr>
      </w:pPr>
    </w:p>
    <w:p w:rsidR="00C83598" w:rsidRPr="00245301" w:rsidRDefault="00C83598" w:rsidP="003053B9">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w:t>
      </w:r>
      <w:r w:rsidR="00747666">
        <w:rPr>
          <w:lang w:eastAsia="ar-SA"/>
        </w:rPr>
        <w:t>и и действует до 31 декабря 2017</w:t>
      </w:r>
      <w:r w:rsidRPr="00245301">
        <w:rPr>
          <w:lang w:eastAsia="ar-SA"/>
        </w:rPr>
        <w:t xml:space="preserve"> года, а в части взаиморасчетов - до полного исполнения обязательств Сторонами, в части исполнения гарантийных обязательств Поставщика - до истечения гарантийного срока.</w:t>
      </w:r>
    </w:p>
    <w:p w:rsidR="00C83598" w:rsidRPr="00AC18A0" w:rsidRDefault="00C83598" w:rsidP="00C83598">
      <w:pPr>
        <w:widowControl w:val="0"/>
        <w:tabs>
          <w:tab w:val="num" w:pos="357"/>
          <w:tab w:val="left" w:pos="993"/>
          <w:tab w:val="num" w:pos="1134"/>
        </w:tabs>
        <w:suppressAutoHyphens/>
        <w:ind w:left="567"/>
        <w:jc w:val="both"/>
        <w:rPr>
          <w:sz w:val="18"/>
          <w:szCs w:val="18"/>
        </w:rPr>
      </w:pPr>
    </w:p>
    <w:p w:rsidR="00C83598" w:rsidRDefault="00C83598" w:rsidP="00681107">
      <w:pPr>
        <w:numPr>
          <w:ilvl w:val="0"/>
          <w:numId w:val="21"/>
        </w:numPr>
        <w:tabs>
          <w:tab w:val="left" w:pos="426"/>
        </w:tabs>
        <w:ind w:left="0" w:firstLine="0"/>
        <w:jc w:val="center"/>
        <w:rPr>
          <w:b/>
          <w:caps/>
        </w:rPr>
      </w:pPr>
      <w:r w:rsidRPr="00E30C1D">
        <w:rPr>
          <w:b/>
        </w:rPr>
        <w:t>Юридические адреса, банковские реквизиты и подписи Сторон</w:t>
      </w:r>
      <w:r w:rsidRPr="00E30C1D">
        <w:rPr>
          <w:b/>
          <w:caps/>
        </w:rPr>
        <w:t>:</w:t>
      </w:r>
    </w:p>
    <w:p w:rsidR="00C83598" w:rsidRPr="002D6AD9" w:rsidRDefault="00C83598" w:rsidP="00C83598">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C83598" w:rsidRPr="00E30C1D" w:rsidTr="00C83598">
        <w:trPr>
          <w:trHeight w:val="23"/>
          <w:jc w:val="center"/>
        </w:trPr>
        <w:tc>
          <w:tcPr>
            <w:tcW w:w="4873" w:type="dxa"/>
            <w:hideMark/>
          </w:tcPr>
          <w:p w:rsidR="00C83598" w:rsidRPr="00E30C1D" w:rsidRDefault="00C83598" w:rsidP="00C83598">
            <w:pPr>
              <w:spacing w:line="276" w:lineRule="auto"/>
              <w:rPr>
                <w:b/>
                <w:u w:val="single"/>
                <w:lang w:eastAsia="en-US"/>
              </w:rPr>
            </w:pPr>
            <w:r w:rsidRPr="00E30C1D">
              <w:rPr>
                <w:b/>
                <w:u w:val="single"/>
                <w:lang w:eastAsia="en-US"/>
              </w:rPr>
              <w:lastRenderedPageBreak/>
              <w:t>Заказчик:</w:t>
            </w:r>
          </w:p>
        </w:tc>
        <w:tc>
          <w:tcPr>
            <w:tcW w:w="4874" w:type="dxa"/>
            <w:hideMark/>
          </w:tcPr>
          <w:p w:rsidR="00C83598" w:rsidRPr="00E30C1D" w:rsidRDefault="00C83598" w:rsidP="00C83598">
            <w:pPr>
              <w:spacing w:line="276" w:lineRule="auto"/>
              <w:rPr>
                <w:b/>
                <w:lang w:eastAsia="en-US"/>
              </w:rPr>
            </w:pPr>
            <w:r w:rsidRPr="00E30C1D">
              <w:rPr>
                <w:b/>
                <w:u w:val="single"/>
                <w:lang w:eastAsia="en-US"/>
              </w:rPr>
              <w:t>Поставщик</w:t>
            </w:r>
            <w:r w:rsidRPr="00E30C1D">
              <w:rPr>
                <w:b/>
                <w:lang w:eastAsia="en-US"/>
              </w:rPr>
              <w:t>:</w:t>
            </w:r>
          </w:p>
        </w:tc>
      </w:tr>
      <w:tr w:rsidR="00C83598" w:rsidRPr="00E30C1D" w:rsidTr="00C83598">
        <w:trPr>
          <w:trHeight w:val="603"/>
          <w:jc w:val="center"/>
        </w:trPr>
        <w:tc>
          <w:tcPr>
            <w:tcW w:w="4873" w:type="dxa"/>
          </w:tcPr>
          <w:p w:rsidR="00C83598" w:rsidRPr="00E30C1D" w:rsidRDefault="00C83598" w:rsidP="00C83598">
            <w:pPr>
              <w:spacing w:line="276" w:lineRule="auto"/>
              <w:rPr>
                <w:b/>
                <w:bCs/>
                <w:lang w:val="kk-KZ" w:eastAsia="en-US"/>
              </w:rPr>
            </w:pPr>
            <w:r w:rsidRPr="00E30C1D">
              <w:rPr>
                <w:b/>
                <w:bCs/>
                <w:lang w:val="kk-KZ" w:eastAsia="en-US"/>
              </w:rPr>
              <w:t>АО «Волковгеология»</w:t>
            </w:r>
          </w:p>
          <w:p w:rsidR="00C83598" w:rsidRPr="00E30C1D" w:rsidRDefault="00C83598" w:rsidP="00C83598">
            <w:pPr>
              <w:spacing w:line="276" w:lineRule="auto"/>
              <w:rPr>
                <w:bCs/>
                <w:lang w:val="kk-KZ" w:eastAsia="en-US"/>
              </w:rPr>
            </w:pPr>
            <w:r w:rsidRPr="00E30C1D">
              <w:rPr>
                <w:bCs/>
                <w:lang w:val="kk-KZ" w:eastAsia="en-US"/>
              </w:rPr>
              <w:t xml:space="preserve">Республика Казахстан 050012 </w:t>
            </w:r>
          </w:p>
          <w:p w:rsidR="00C83598" w:rsidRPr="00E30C1D" w:rsidRDefault="00C83598" w:rsidP="00C83598">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C83598" w:rsidRPr="00E30C1D" w:rsidRDefault="00C83598" w:rsidP="00C83598">
            <w:pPr>
              <w:spacing w:line="276" w:lineRule="auto"/>
              <w:rPr>
                <w:bCs/>
                <w:lang w:val="kk-KZ" w:eastAsia="en-US"/>
              </w:rPr>
            </w:pPr>
            <w:r w:rsidRPr="00E30C1D">
              <w:rPr>
                <w:bCs/>
                <w:lang w:val="kk-KZ" w:eastAsia="en-US"/>
              </w:rPr>
              <w:t>БИН 940740001484</w:t>
            </w:r>
          </w:p>
          <w:p w:rsidR="00C83598" w:rsidRPr="00E30C1D" w:rsidRDefault="00C83598" w:rsidP="00C83598">
            <w:pPr>
              <w:spacing w:line="276" w:lineRule="auto"/>
              <w:rPr>
                <w:bCs/>
                <w:lang w:val="kk-KZ" w:eastAsia="en-US"/>
              </w:rPr>
            </w:pPr>
            <w:r w:rsidRPr="00E30C1D">
              <w:rPr>
                <w:bCs/>
                <w:lang w:val="kk-KZ" w:eastAsia="en-US"/>
              </w:rPr>
              <w:t>ИИК KZ11 9261 8021 0396 6000</w:t>
            </w:r>
          </w:p>
          <w:p w:rsidR="00C83598" w:rsidRPr="00E30C1D" w:rsidRDefault="00C83598" w:rsidP="00C83598">
            <w:pPr>
              <w:spacing w:line="276" w:lineRule="auto"/>
              <w:rPr>
                <w:bCs/>
                <w:lang w:val="kk-KZ" w:eastAsia="en-US"/>
              </w:rPr>
            </w:pPr>
            <w:r w:rsidRPr="00E30C1D">
              <w:rPr>
                <w:bCs/>
                <w:lang w:val="kk-KZ" w:eastAsia="en-US"/>
              </w:rPr>
              <w:t xml:space="preserve">в АО «Казкоммерцбанк» </w:t>
            </w:r>
          </w:p>
          <w:p w:rsidR="00C83598" w:rsidRPr="00E30C1D" w:rsidRDefault="00C83598" w:rsidP="00C83598">
            <w:pPr>
              <w:spacing w:line="276" w:lineRule="auto"/>
              <w:rPr>
                <w:b/>
                <w:bCs/>
                <w:lang w:eastAsia="en-US"/>
              </w:rPr>
            </w:pPr>
            <w:r w:rsidRPr="00E30C1D">
              <w:rPr>
                <w:bCs/>
                <w:lang w:val="kk-KZ" w:eastAsia="en-US"/>
              </w:rPr>
              <w:t>БИК KZKOKZKX, КБЕ 17</w:t>
            </w:r>
          </w:p>
          <w:p w:rsidR="00C83598" w:rsidRPr="00E30C1D" w:rsidRDefault="00C83598" w:rsidP="00C83598">
            <w:pPr>
              <w:spacing w:line="276" w:lineRule="auto"/>
              <w:rPr>
                <w:b/>
                <w:bCs/>
                <w:lang w:eastAsia="en-US"/>
              </w:rPr>
            </w:pPr>
            <w:r w:rsidRPr="00E30C1D">
              <w:rPr>
                <w:b/>
                <w:bCs/>
                <w:lang w:eastAsia="en-US"/>
              </w:rPr>
              <w:t xml:space="preserve">_________________________ </w:t>
            </w:r>
          </w:p>
        </w:tc>
        <w:tc>
          <w:tcPr>
            <w:tcW w:w="4874" w:type="dxa"/>
          </w:tcPr>
          <w:p w:rsidR="00C83598" w:rsidRPr="00E30C1D" w:rsidRDefault="00C83598" w:rsidP="00C83598">
            <w:pPr>
              <w:spacing w:line="276" w:lineRule="auto"/>
              <w:rPr>
                <w:b/>
                <w:lang w:eastAsia="en-US"/>
              </w:rPr>
            </w:pPr>
            <w:r w:rsidRPr="00E30C1D">
              <w:rPr>
                <w:b/>
                <w:bCs/>
                <w:lang w:eastAsia="en-US"/>
              </w:rPr>
              <w:t xml:space="preserve">_____ </w:t>
            </w:r>
            <w:r w:rsidRPr="00E30C1D">
              <w:rPr>
                <w:b/>
                <w:lang w:eastAsia="en-US"/>
              </w:rPr>
              <w:t>«__________________________»</w:t>
            </w:r>
          </w:p>
          <w:p w:rsidR="00C83598" w:rsidRPr="00E30C1D" w:rsidRDefault="00C83598" w:rsidP="00C83598">
            <w:pPr>
              <w:spacing w:line="276" w:lineRule="auto"/>
              <w:rPr>
                <w:lang w:eastAsia="en-US"/>
              </w:rPr>
            </w:pPr>
            <w:r w:rsidRPr="00E30C1D">
              <w:rPr>
                <w:lang w:eastAsia="en-US"/>
              </w:rPr>
              <w:t>Республика Казахстан, ________</w:t>
            </w:r>
            <w:r w:rsidRPr="00E30C1D">
              <w:rPr>
                <w:i/>
                <w:lang w:eastAsia="en-US"/>
              </w:rPr>
              <w:t>(индекс)</w:t>
            </w:r>
          </w:p>
          <w:p w:rsidR="00C83598" w:rsidRPr="00E30C1D" w:rsidRDefault="00C83598" w:rsidP="00C83598">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C83598" w:rsidRPr="00E30C1D" w:rsidRDefault="00C83598" w:rsidP="00C83598">
            <w:pPr>
              <w:spacing w:line="276" w:lineRule="auto"/>
              <w:rPr>
                <w:lang w:eastAsia="en-US"/>
              </w:rPr>
            </w:pPr>
            <w:r w:rsidRPr="00E30C1D">
              <w:rPr>
                <w:lang w:eastAsia="en-US"/>
              </w:rPr>
              <w:t xml:space="preserve">БИН </w:t>
            </w:r>
          </w:p>
          <w:p w:rsidR="00C83598" w:rsidRPr="00E30C1D" w:rsidRDefault="00C83598" w:rsidP="00C83598">
            <w:pPr>
              <w:spacing w:line="276" w:lineRule="auto"/>
              <w:rPr>
                <w:lang w:eastAsia="en-US"/>
              </w:rPr>
            </w:pPr>
            <w:r w:rsidRPr="00E30C1D">
              <w:rPr>
                <w:lang w:eastAsia="en-US"/>
              </w:rPr>
              <w:t xml:space="preserve">ИИК </w:t>
            </w:r>
          </w:p>
          <w:p w:rsidR="00C83598" w:rsidRPr="00E30C1D" w:rsidRDefault="00C83598" w:rsidP="00C83598">
            <w:pPr>
              <w:spacing w:line="276" w:lineRule="auto"/>
              <w:rPr>
                <w:lang w:eastAsia="en-US"/>
              </w:rPr>
            </w:pPr>
            <w:r w:rsidRPr="00E30C1D">
              <w:rPr>
                <w:lang w:eastAsia="en-US"/>
              </w:rPr>
              <w:t>в АО «_____»</w:t>
            </w:r>
          </w:p>
          <w:p w:rsidR="00C83598" w:rsidRPr="00E30C1D" w:rsidRDefault="00C83598" w:rsidP="00C83598">
            <w:pPr>
              <w:spacing w:line="276" w:lineRule="auto"/>
              <w:rPr>
                <w:lang w:eastAsia="en-US"/>
              </w:rPr>
            </w:pPr>
            <w:r w:rsidRPr="00E30C1D">
              <w:rPr>
                <w:lang w:eastAsia="en-US"/>
              </w:rPr>
              <w:t>БИК</w:t>
            </w:r>
          </w:p>
          <w:p w:rsidR="00C83598" w:rsidRPr="00E30C1D" w:rsidRDefault="00C83598" w:rsidP="00C83598">
            <w:pPr>
              <w:pBdr>
                <w:bottom w:val="single" w:sz="12" w:space="1" w:color="auto"/>
              </w:pBdr>
              <w:spacing w:line="276" w:lineRule="auto"/>
              <w:rPr>
                <w:b/>
                <w:lang w:eastAsia="en-US"/>
              </w:rPr>
            </w:pPr>
          </w:p>
          <w:p w:rsidR="00C83598" w:rsidRDefault="00C83598" w:rsidP="00C83598">
            <w:pPr>
              <w:spacing w:line="276" w:lineRule="auto"/>
              <w:rPr>
                <w:lang w:eastAsia="en-US"/>
              </w:rPr>
            </w:pPr>
          </w:p>
          <w:p w:rsidR="00C83598" w:rsidRPr="00E30C1D" w:rsidRDefault="00C83598" w:rsidP="00C83598">
            <w:pPr>
              <w:spacing w:line="276" w:lineRule="auto"/>
              <w:rPr>
                <w:lang w:eastAsia="en-US"/>
              </w:rPr>
            </w:pPr>
          </w:p>
        </w:tc>
      </w:tr>
    </w:tbl>
    <w:p w:rsidR="00C83598" w:rsidRDefault="00C83598" w:rsidP="00C83598">
      <w:pPr>
        <w:jc w:val="right"/>
        <w:rPr>
          <w:b/>
          <w:color w:val="000000"/>
        </w:rPr>
      </w:pPr>
    </w:p>
    <w:p w:rsidR="00C83598" w:rsidRDefault="00C83598"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476906" w:rsidRDefault="00476906" w:rsidP="00C83598">
      <w:pPr>
        <w:jc w:val="right"/>
        <w:rPr>
          <w:b/>
          <w:color w:val="000000"/>
        </w:rPr>
      </w:pPr>
    </w:p>
    <w:p w:rsidR="00747666" w:rsidRDefault="00747666" w:rsidP="00C83598">
      <w:pPr>
        <w:jc w:val="right"/>
        <w:rPr>
          <w:b/>
          <w:color w:val="000000"/>
        </w:rPr>
      </w:pPr>
    </w:p>
    <w:p w:rsidR="00C83598" w:rsidRPr="00E30C1D" w:rsidRDefault="00C83598" w:rsidP="00C83598">
      <w:pPr>
        <w:jc w:val="right"/>
        <w:rPr>
          <w:b/>
          <w:color w:val="000000"/>
        </w:rPr>
      </w:pPr>
      <w:r w:rsidRPr="00E30C1D">
        <w:rPr>
          <w:b/>
          <w:color w:val="000000"/>
        </w:rPr>
        <w:lastRenderedPageBreak/>
        <w:t>Приложение № 1</w:t>
      </w:r>
    </w:p>
    <w:p w:rsidR="00C83598" w:rsidRPr="00E30C1D" w:rsidRDefault="00C83598" w:rsidP="00C83598">
      <w:pPr>
        <w:ind w:hanging="4111"/>
        <w:jc w:val="right"/>
        <w:rPr>
          <w:b/>
          <w:color w:val="000000"/>
        </w:rPr>
      </w:pPr>
      <w:r w:rsidRPr="00E30C1D">
        <w:rPr>
          <w:b/>
          <w:color w:val="000000"/>
        </w:rPr>
        <w:t>к Договору №__________</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 xml:space="preserve">способом открытого тендера </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p>
    <w:p w:rsidR="00C83598" w:rsidRPr="00E30C1D" w:rsidRDefault="00C83598" w:rsidP="00C83598">
      <w:pPr>
        <w:jc w:val="right"/>
        <w:rPr>
          <w:b/>
          <w:color w:val="000000"/>
        </w:rPr>
      </w:pPr>
      <w:r w:rsidRPr="00E30C1D">
        <w:rPr>
          <w:b/>
          <w:color w:val="000000"/>
        </w:rPr>
        <w:t>от «_____» __________ 201___ года</w:t>
      </w:r>
    </w:p>
    <w:p w:rsidR="00C83598" w:rsidRPr="00E30C1D" w:rsidRDefault="00C83598" w:rsidP="00C83598">
      <w:pPr>
        <w:jc w:val="right"/>
        <w:rPr>
          <w:color w:val="000000"/>
        </w:rPr>
      </w:pPr>
    </w:p>
    <w:p w:rsidR="00C83598" w:rsidRPr="00D81CD8" w:rsidRDefault="00C83598" w:rsidP="00C83598">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C83598" w:rsidRPr="00D81CD8" w:rsidRDefault="00C83598" w:rsidP="00C83598">
      <w:pPr>
        <w:jc w:val="center"/>
        <w:rPr>
          <w:color w:val="000000"/>
        </w:rPr>
      </w:pPr>
    </w:p>
    <w:p w:rsidR="00C83598" w:rsidRPr="00752DF9" w:rsidRDefault="00C83598" w:rsidP="00C83598">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C83598" w:rsidRPr="00ED64D1" w:rsidRDefault="00C83598" w:rsidP="00C83598">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C83598" w:rsidRPr="00ED64D1" w:rsidRDefault="00C83598" w:rsidP="00C83598">
      <w:pPr>
        <w:ind w:left="-426" w:firstLine="567"/>
        <w:jc w:val="both"/>
        <w:rPr>
          <w:color w:val="000000"/>
        </w:rPr>
      </w:pPr>
      <w:r w:rsidRPr="00ED64D1">
        <w:rPr>
          <w:noProof/>
          <w:color w:val="000000"/>
        </w:rPr>
        <w:drawing>
          <wp:inline distT="0" distB="0" distL="0" distR="0" wp14:anchorId="3F59CC96" wp14:editId="730A70EE">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ED64D1" w:rsidRDefault="00C83598" w:rsidP="00C83598">
      <w:pPr>
        <w:ind w:left="-426" w:firstLine="567"/>
        <w:jc w:val="both"/>
        <w:rPr>
          <w:color w:val="000000"/>
        </w:rPr>
      </w:pPr>
      <w:r w:rsidRPr="00ED64D1">
        <w:rPr>
          <w:color w:val="000000"/>
        </w:rPr>
        <w:t>где:</w:t>
      </w:r>
    </w:p>
    <w:p w:rsidR="00C83598" w:rsidRPr="00ED64D1" w:rsidRDefault="00C83598" w:rsidP="00C83598">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C83598" w:rsidRPr="00ED64D1" w:rsidRDefault="00C83598" w:rsidP="00C83598">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C83598" w:rsidRPr="00ED64D1" w:rsidRDefault="00C83598" w:rsidP="00C83598">
      <w:pPr>
        <w:ind w:left="-426" w:firstLine="567"/>
        <w:jc w:val="both"/>
        <w:rPr>
          <w:color w:val="000000"/>
        </w:rPr>
      </w:pPr>
      <w:proofErr w:type="spellStart"/>
      <w:r w:rsidRPr="00ED64D1">
        <w:rPr>
          <w:color w:val="000000"/>
        </w:rPr>
        <w:t>СТ</w:t>
      </w:r>
      <w:r w:rsidRPr="00ED64D1">
        <w:rPr>
          <w:color w:val="000000"/>
          <w:vertAlign w:val="subscript"/>
        </w:rPr>
        <w:t>i</w:t>
      </w:r>
      <w:proofErr w:type="spellEnd"/>
      <w:r w:rsidRPr="00ED64D1">
        <w:rPr>
          <w:color w:val="000000"/>
        </w:rPr>
        <w:t xml:space="preserve"> - стоимость i-ого товара;</w:t>
      </w:r>
    </w:p>
    <w:p w:rsidR="00C83598" w:rsidRPr="00ED64D1" w:rsidRDefault="00C83598" w:rsidP="00C83598">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C83598" w:rsidRPr="00ED64D1" w:rsidRDefault="00C83598" w:rsidP="00C83598">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«СТ-KZ», если иное не установлено </w:t>
      </w:r>
      <w:hyperlink r:id="rId25"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C83598" w:rsidRPr="00ED64D1" w:rsidRDefault="00C83598" w:rsidP="00C83598">
      <w:pPr>
        <w:ind w:left="-426" w:firstLine="567"/>
        <w:jc w:val="both"/>
        <w:rPr>
          <w:color w:val="000000"/>
        </w:rPr>
      </w:pPr>
      <w:r w:rsidRPr="00ED64D1">
        <w:rPr>
          <w:color w:val="000000"/>
        </w:rPr>
        <w:t>S - общая стоимость договора.</w:t>
      </w:r>
    </w:p>
    <w:p w:rsidR="00C83598"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Доля местного содержания (%):</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C83598" w:rsidRPr="00ED64D1" w:rsidRDefault="00C83598" w:rsidP="00C83598">
      <w:pPr>
        <w:ind w:left="-426" w:firstLine="567"/>
        <w:jc w:val="both"/>
        <w:rPr>
          <w:color w:val="000000"/>
          <w:lang w:val="kk-KZ"/>
        </w:rPr>
      </w:pPr>
    </w:p>
    <w:p w:rsidR="00C83598" w:rsidRPr="00ED64D1" w:rsidRDefault="00C83598" w:rsidP="00C83598">
      <w:pPr>
        <w:ind w:left="-426" w:firstLine="567"/>
        <w:jc w:val="both"/>
        <w:rPr>
          <w:color w:val="000000"/>
          <w:lang w:val="kk-KZ"/>
        </w:rPr>
      </w:pPr>
      <w:r w:rsidRPr="00ED64D1">
        <w:rPr>
          <w:color w:val="000000"/>
          <w:lang w:val="kk-KZ"/>
        </w:rPr>
        <w:t>________________________________ М.П.</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C83598" w:rsidRPr="00ED64D1" w:rsidRDefault="00C83598" w:rsidP="00C83598">
      <w:pPr>
        <w:ind w:left="-426" w:firstLine="567"/>
        <w:jc w:val="both"/>
        <w:rPr>
          <w:i/>
          <w:color w:val="000000"/>
        </w:rPr>
      </w:pPr>
    </w:p>
    <w:p w:rsidR="00C83598" w:rsidRPr="00ED64D1" w:rsidRDefault="00C83598" w:rsidP="00C83598">
      <w:pPr>
        <w:ind w:left="-426" w:firstLine="567"/>
        <w:jc w:val="both"/>
        <w:rPr>
          <w:i/>
          <w:color w:val="000000"/>
          <w:lang w:val="kk-KZ"/>
        </w:rPr>
      </w:pPr>
      <w:r w:rsidRPr="00ED64D1">
        <w:rPr>
          <w:i/>
          <w:color w:val="000000"/>
          <w:lang w:val="kk-KZ"/>
        </w:rPr>
        <w:t>__________________________________________</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C83598" w:rsidRPr="00ED64D1" w:rsidRDefault="00C83598" w:rsidP="00C83598">
      <w:pPr>
        <w:ind w:left="-426" w:firstLine="567"/>
        <w:jc w:val="both"/>
        <w:rPr>
          <w:b/>
          <w:color w:val="000000"/>
        </w:rPr>
      </w:pPr>
    </w:p>
    <w:p w:rsidR="00C83598" w:rsidRPr="00ED64D1" w:rsidRDefault="00C83598" w:rsidP="00C83598">
      <w:pPr>
        <w:ind w:left="-426" w:firstLine="567"/>
        <w:jc w:val="both"/>
        <w:rPr>
          <w:b/>
          <w:color w:val="000000"/>
        </w:rPr>
      </w:pPr>
      <w:r w:rsidRPr="00ED64D1">
        <w:rPr>
          <w:color w:val="000000"/>
        </w:rPr>
        <w:t>__________________</w:t>
      </w:r>
    </w:p>
    <w:p w:rsidR="00C83598" w:rsidRDefault="00C83598" w:rsidP="00C83598">
      <w:pPr>
        <w:ind w:left="-426"/>
        <w:rPr>
          <w:b/>
          <w:color w:val="000000"/>
        </w:rPr>
      </w:pPr>
      <w:r>
        <w:rPr>
          <w:b/>
          <w:color w:val="000000"/>
        </w:rPr>
        <w:t xml:space="preserve">       </w:t>
      </w:r>
    </w:p>
    <w:p w:rsidR="00C83598" w:rsidRDefault="00C83598" w:rsidP="00C83598">
      <w:pPr>
        <w:ind w:left="-426"/>
        <w:rPr>
          <w:b/>
          <w:color w:val="000000"/>
        </w:rPr>
      </w:pPr>
      <w:r>
        <w:rPr>
          <w:b/>
          <w:color w:val="000000"/>
        </w:rPr>
        <w:t xml:space="preserve">       От Заказчика</w:t>
      </w:r>
    </w:p>
    <w:p w:rsidR="00C83598" w:rsidRDefault="00C83598" w:rsidP="00C83598">
      <w:pPr>
        <w:ind w:left="-426"/>
        <w:rPr>
          <w:b/>
          <w:color w:val="000000"/>
        </w:rPr>
      </w:pPr>
    </w:p>
    <w:p w:rsidR="00C83598" w:rsidRPr="009749D0" w:rsidRDefault="00C83598" w:rsidP="00C83598">
      <w:r>
        <w:rPr>
          <w:b/>
          <w:bCs/>
        </w:rPr>
        <w:t>____________________</w:t>
      </w:r>
    </w:p>
    <w:p w:rsidR="00C83598" w:rsidRDefault="00C83598" w:rsidP="00C83598">
      <w:pPr>
        <w:ind w:left="-426"/>
        <w:rPr>
          <w:b/>
          <w:color w:val="000000"/>
        </w:rPr>
      </w:pPr>
    </w:p>
    <w:p w:rsidR="00C83598" w:rsidRPr="0070300B" w:rsidRDefault="00C83598" w:rsidP="00C83598">
      <w:pPr>
        <w:rPr>
          <w:b/>
        </w:rPr>
      </w:pPr>
      <w:r>
        <w:rPr>
          <w:b/>
        </w:rPr>
        <w:t>От Поставщика</w:t>
      </w:r>
    </w:p>
    <w:p w:rsidR="00C83598" w:rsidRPr="0070300B" w:rsidRDefault="00C83598" w:rsidP="00C83598">
      <w:pPr>
        <w:rPr>
          <w:bCs/>
          <w:color w:val="000000"/>
        </w:rPr>
      </w:pPr>
    </w:p>
    <w:p w:rsidR="00C83598" w:rsidRPr="009749D0" w:rsidRDefault="00C83598" w:rsidP="00C83598">
      <w:r w:rsidRPr="00C53151">
        <w:rPr>
          <w:b/>
          <w:bCs/>
        </w:rPr>
        <w:t xml:space="preserve">_____________________ </w:t>
      </w:r>
    </w:p>
    <w:p w:rsidR="00C83598" w:rsidRDefault="00C83598" w:rsidP="00C83598">
      <w:pPr>
        <w:suppressAutoHyphens/>
        <w:spacing w:line="240" w:lineRule="atLeast"/>
        <w:jc w:val="both"/>
        <w:rPr>
          <w:i/>
        </w:rPr>
      </w:pPr>
      <w:r w:rsidRPr="001819D9">
        <w:rPr>
          <w:i/>
        </w:rPr>
        <w:lastRenderedPageBreak/>
        <w:t>Приложение №</w:t>
      </w:r>
      <w:r w:rsidR="00245301">
        <w:rPr>
          <w:i/>
        </w:rPr>
        <w:t xml:space="preserve"> </w:t>
      </w:r>
      <w:r w:rsidRPr="001819D9">
        <w:rPr>
          <w:i/>
        </w:rPr>
        <w:t>2 к договору будет содержать техническую спецификацию в соответствии с приложением №</w:t>
      </w:r>
      <w:r w:rsidR="00245301">
        <w:rPr>
          <w:i/>
        </w:rPr>
        <w:t xml:space="preserve"> </w:t>
      </w:r>
      <w:r w:rsidRPr="001819D9">
        <w:rPr>
          <w:i/>
        </w:rPr>
        <w:t>2 к тендерной документации по лотам, на закупку которых заключается договор.</w:t>
      </w:r>
    </w:p>
    <w:p w:rsidR="00D74EEC" w:rsidRDefault="00D74EEC" w:rsidP="00C83598">
      <w:pPr>
        <w:suppressAutoHyphens/>
        <w:spacing w:line="240" w:lineRule="atLeast"/>
        <w:ind w:left="567"/>
        <w:jc w:val="right"/>
        <w:rPr>
          <w:b/>
        </w:rPr>
      </w:pPr>
    </w:p>
    <w:p w:rsidR="00D74EEC" w:rsidRDefault="00D74EEC" w:rsidP="00C83598">
      <w:pPr>
        <w:suppressAutoHyphens/>
        <w:spacing w:line="240" w:lineRule="atLeast"/>
        <w:ind w:left="567"/>
        <w:jc w:val="right"/>
        <w:rPr>
          <w:b/>
        </w:rPr>
      </w:pPr>
    </w:p>
    <w:p w:rsidR="00C83598" w:rsidRPr="00E50753" w:rsidRDefault="00C83598" w:rsidP="00C83598">
      <w:pPr>
        <w:suppressAutoHyphens/>
        <w:spacing w:line="240" w:lineRule="atLeast"/>
        <w:ind w:left="567"/>
        <w:jc w:val="right"/>
        <w:rPr>
          <w:b/>
        </w:rPr>
      </w:pPr>
      <w:r w:rsidRPr="00E50753">
        <w:rPr>
          <w:b/>
        </w:rPr>
        <w:t>Приложение № 2</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Default="00C83598" w:rsidP="00C83598">
      <w:pPr>
        <w:suppressAutoHyphens/>
        <w:spacing w:line="240" w:lineRule="atLeast"/>
        <w:ind w:left="567"/>
        <w:jc w:val="right"/>
        <w:rPr>
          <w:b/>
          <w:bCs/>
          <w:color w:val="000000"/>
        </w:rPr>
      </w:pPr>
    </w:p>
    <w:p w:rsidR="00D74EEC" w:rsidRDefault="00D74EEC" w:rsidP="00C83598">
      <w:pPr>
        <w:suppressAutoHyphens/>
        <w:spacing w:line="240" w:lineRule="atLeast"/>
        <w:ind w:left="567"/>
        <w:jc w:val="right"/>
        <w:rPr>
          <w:b/>
          <w:bCs/>
          <w:color w:val="000000"/>
        </w:rPr>
      </w:pPr>
    </w:p>
    <w:p w:rsidR="00D74EEC" w:rsidRPr="001819D9" w:rsidRDefault="00D74EEC" w:rsidP="00C83598">
      <w:pPr>
        <w:suppressAutoHyphens/>
        <w:spacing w:line="240" w:lineRule="atLeast"/>
        <w:ind w:left="567"/>
        <w:jc w:val="right"/>
        <w:rPr>
          <w:b/>
          <w:bCs/>
          <w:color w:val="000000"/>
        </w:rPr>
      </w:pPr>
    </w:p>
    <w:p w:rsidR="000F0E53" w:rsidRDefault="000F0E53" w:rsidP="000F0E53">
      <w:pPr>
        <w:widowControl w:val="0"/>
        <w:jc w:val="right"/>
        <w:rPr>
          <w:b/>
        </w:rPr>
      </w:pPr>
      <w:r>
        <w:rPr>
          <w:b/>
        </w:rPr>
        <w:t xml:space="preserve">                            Лот № 1</w:t>
      </w:r>
    </w:p>
    <w:p w:rsidR="00D74EEC" w:rsidRPr="004D16B6" w:rsidRDefault="00D74EEC" w:rsidP="000F0E53">
      <w:pPr>
        <w:widowControl w:val="0"/>
        <w:jc w:val="right"/>
        <w:rPr>
          <w:b/>
        </w:rPr>
      </w:pPr>
    </w:p>
    <w:p w:rsidR="000F0E53" w:rsidRDefault="000F0E53" w:rsidP="000F0E53">
      <w:pPr>
        <w:spacing w:line="240" w:lineRule="atLeast"/>
        <w:jc w:val="center"/>
        <w:rPr>
          <w:b/>
        </w:rPr>
      </w:pPr>
      <w:r w:rsidRPr="004D16B6">
        <w:rPr>
          <w:b/>
        </w:rPr>
        <w:t xml:space="preserve">Техническая </w:t>
      </w:r>
      <w:r>
        <w:rPr>
          <w:b/>
        </w:rPr>
        <w:t>характеристика</w:t>
      </w:r>
    </w:p>
    <w:p w:rsidR="00D74EEC" w:rsidRDefault="00D74EEC" w:rsidP="000F0E53">
      <w:pPr>
        <w:spacing w:line="240" w:lineRule="atLeast"/>
        <w:jc w:val="center"/>
        <w:rPr>
          <w:b/>
        </w:rPr>
      </w:pPr>
    </w:p>
    <w:tbl>
      <w:tblPr>
        <w:tblStyle w:val="31"/>
        <w:tblW w:w="0" w:type="auto"/>
        <w:jc w:val="center"/>
        <w:tblInd w:w="-654" w:type="dxa"/>
        <w:tblLook w:val="04A0" w:firstRow="1" w:lastRow="0" w:firstColumn="1" w:lastColumn="0" w:noHBand="0" w:noVBand="1"/>
      </w:tblPr>
      <w:tblGrid>
        <w:gridCol w:w="1725"/>
        <w:gridCol w:w="2677"/>
        <w:gridCol w:w="2693"/>
        <w:gridCol w:w="2268"/>
      </w:tblGrid>
      <w:tr w:rsidR="000F0E53" w:rsidRPr="00566F0E" w:rsidTr="0033738C">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0F0E53" w:rsidRPr="00566F0E" w:rsidRDefault="000F0E53" w:rsidP="0033738C">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Стандарты и одобрения</w:t>
            </w:r>
          </w:p>
        </w:tc>
      </w:tr>
      <w:tr w:rsidR="000F0E53" w:rsidRPr="00566F0E" w:rsidTr="0033738C">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0F0E53" w:rsidRPr="00566F0E" w:rsidTr="0033738C">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0F0E53" w:rsidRDefault="000F0E53" w:rsidP="0033738C">
            <w:pPr>
              <w:widowControl w:val="0"/>
              <w:jc w:val="both"/>
              <w:rPr>
                <w:sz w:val="22"/>
                <w:szCs w:val="22"/>
              </w:rPr>
            </w:pPr>
            <w:r w:rsidRPr="00566F0E">
              <w:rPr>
                <w:bCs/>
                <w:sz w:val="22"/>
                <w:szCs w:val="22"/>
              </w:rPr>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0F0E53" w:rsidRPr="00566F0E" w:rsidRDefault="000F0E53" w:rsidP="0033738C">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0F0E53" w:rsidRPr="00566F0E" w:rsidRDefault="000F0E53" w:rsidP="0033738C">
            <w:pPr>
              <w:widowControl w:val="0"/>
              <w:jc w:val="both"/>
              <w:rPr>
                <w:sz w:val="22"/>
                <w:szCs w:val="22"/>
              </w:rPr>
            </w:pPr>
            <w:r w:rsidRPr="00566F0E">
              <w:rPr>
                <w:sz w:val="22"/>
                <w:szCs w:val="22"/>
              </w:rPr>
              <w:t>4. Гарантийный срок 12 месяцев с момента поставки товара.</w:t>
            </w:r>
          </w:p>
        </w:tc>
      </w:tr>
    </w:tbl>
    <w:p w:rsidR="000F0E53" w:rsidRDefault="000F0E53" w:rsidP="000F0E53">
      <w:pPr>
        <w:ind w:right="-2" w:firstLine="142"/>
        <w:rPr>
          <w:b/>
        </w:rPr>
      </w:pPr>
    </w:p>
    <w:p w:rsidR="00D74EEC" w:rsidRDefault="00D74EEC" w:rsidP="000F0E53">
      <w:pPr>
        <w:widowControl w:val="0"/>
        <w:jc w:val="right"/>
        <w:rPr>
          <w:b/>
        </w:rPr>
      </w:pPr>
    </w:p>
    <w:p w:rsidR="00D74EEC" w:rsidRDefault="00D74EEC" w:rsidP="000F0E53">
      <w:pPr>
        <w:widowControl w:val="0"/>
        <w:jc w:val="right"/>
        <w:rPr>
          <w:b/>
        </w:rPr>
      </w:pPr>
    </w:p>
    <w:p w:rsidR="00D74EEC" w:rsidRDefault="00D74EEC" w:rsidP="000F0E53">
      <w:pPr>
        <w:widowControl w:val="0"/>
        <w:jc w:val="right"/>
        <w:rPr>
          <w:b/>
        </w:rPr>
      </w:pPr>
    </w:p>
    <w:p w:rsidR="00D74EEC" w:rsidRDefault="00D74EEC" w:rsidP="000F0E53">
      <w:pPr>
        <w:widowControl w:val="0"/>
        <w:jc w:val="right"/>
        <w:rPr>
          <w:b/>
        </w:rPr>
      </w:pPr>
    </w:p>
    <w:p w:rsidR="00D74EEC" w:rsidRDefault="00D74EEC" w:rsidP="000F0E53">
      <w:pPr>
        <w:widowControl w:val="0"/>
        <w:jc w:val="right"/>
        <w:rPr>
          <w:b/>
        </w:rPr>
      </w:pPr>
    </w:p>
    <w:p w:rsidR="00D74EEC" w:rsidRDefault="00D74EEC" w:rsidP="000F0E53">
      <w:pPr>
        <w:widowControl w:val="0"/>
        <w:jc w:val="right"/>
        <w:rPr>
          <w:b/>
        </w:rPr>
      </w:pPr>
    </w:p>
    <w:p w:rsidR="00D74EEC" w:rsidRDefault="00D74EEC" w:rsidP="000F0E53">
      <w:pPr>
        <w:widowControl w:val="0"/>
        <w:jc w:val="right"/>
        <w:rPr>
          <w:b/>
        </w:rPr>
      </w:pPr>
    </w:p>
    <w:p w:rsidR="000F0E53" w:rsidRPr="004D16B6" w:rsidRDefault="000F0E53" w:rsidP="000F0E53">
      <w:pPr>
        <w:widowControl w:val="0"/>
        <w:jc w:val="right"/>
        <w:rPr>
          <w:b/>
        </w:rPr>
      </w:pPr>
      <w:r>
        <w:rPr>
          <w:b/>
        </w:rPr>
        <w:t>Лот № 2</w:t>
      </w:r>
    </w:p>
    <w:p w:rsidR="000F0E53" w:rsidRPr="004D16B6" w:rsidRDefault="000F0E53" w:rsidP="000F0E53">
      <w:pPr>
        <w:widowControl w:val="0"/>
        <w:jc w:val="right"/>
        <w:rPr>
          <w:b/>
        </w:rPr>
      </w:pPr>
    </w:p>
    <w:p w:rsidR="000F0E53" w:rsidRDefault="000F0E53" w:rsidP="000F0E53">
      <w:pPr>
        <w:spacing w:line="240" w:lineRule="atLeast"/>
        <w:jc w:val="center"/>
        <w:rPr>
          <w:b/>
        </w:rPr>
      </w:pPr>
      <w:r w:rsidRPr="004D16B6">
        <w:rPr>
          <w:b/>
        </w:rPr>
        <w:t xml:space="preserve">Техническая </w:t>
      </w:r>
      <w:r>
        <w:rPr>
          <w:b/>
        </w:rPr>
        <w:t>характеристика</w:t>
      </w:r>
    </w:p>
    <w:tbl>
      <w:tblPr>
        <w:tblStyle w:val="31"/>
        <w:tblW w:w="0" w:type="auto"/>
        <w:jc w:val="center"/>
        <w:tblInd w:w="-654" w:type="dxa"/>
        <w:tblLook w:val="04A0" w:firstRow="1" w:lastRow="0" w:firstColumn="1" w:lastColumn="0" w:noHBand="0" w:noVBand="1"/>
      </w:tblPr>
      <w:tblGrid>
        <w:gridCol w:w="1725"/>
        <w:gridCol w:w="2677"/>
        <w:gridCol w:w="2693"/>
        <w:gridCol w:w="2268"/>
      </w:tblGrid>
      <w:tr w:rsidR="000F0E53" w:rsidRPr="00566F0E" w:rsidTr="0033738C">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0F0E53" w:rsidRPr="00566F0E" w:rsidRDefault="000F0E53" w:rsidP="0033738C">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Стандарты и одобрения</w:t>
            </w:r>
          </w:p>
        </w:tc>
      </w:tr>
      <w:tr w:rsidR="000F0E53" w:rsidRPr="00566F0E" w:rsidTr="0033738C">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0F0E53" w:rsidRPr="00566F0E" w:rsidTr="0033738C">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0F0E53" w:rsidRDefault="000F0E53" w:rsidP="0033738C">
            <w:pPr>
              <w:widowControl w:val="0"/>
              <w:jc w:val="both"/>
              <w:rPr>
                <w:sz w:val="22"/>
                <w:szCs w:val="22"/>
              </w:rPr>
            </w:pPr>
            <w:r w:rsidRPr="00566F0E">
              <w:rPr>
                <w:bCs/>
                <w:sz w:val="22"/>
                <w:szCs w:val="22"/>
              </w:rPr>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0F0E53" w:rsidRPr="00566F0E" w:rsidRDefault="000F0E53" w:rsidP="0033738C">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0F0E53" w:rsidRPr="00566F0E" w:rsidRDefault="000F0E53" w:rsidP="0033738C">
            <w:pPr>
              <w:widowControl w:val="0"/>
              <w:jc w:val="both"/>
              <w:rPr>
                <w:sz w:val="22"/>
                <w:szCs w:val="22"/>
              </w:rPr>
            </w:pPr>
            <w:r w:rsidRPr="00566F0E">
              <w:rPr>
                <w:sz w:val="22"/>
                <w:szCs w:val="22"/>
              </w:rPr>
              <w:t>4. Гарантийный срок 12 месяцев с момента поставки товара.</w:t>
            </w:r>
          </w:p>
        </w:tc>
      </w:tr>
    </w:tbl>
    <w:p w:rsidR="000F0E53" w:rsidRDefault="000F0E53" w:rsidP="000F0E53">
      <w:pPr>
        <w:ind w:right="-2" w:firstLine="142"/>
        <w:rPr>
          <w:b/>
        </w:rPr>
      </w:pPr>
    </w:p>
    <w:p w:rsidR="000F0E53" w:rsidRDefault="000F0E53" w:rsidP="000F0E53">
      <w:pPr>
        <w:ind w:right="-2" w:firstLine="142"/>
        <w:rPr>
          <w:b/>
        </w:rPr>
      </w:pPr>
    </w:p>
    <w:p w:rsidR="000F0E53" w:rsidRPr="004D16B6" w:rsidRDefault="000F0E53" w:rsidP="000F0E53">
      <w:pPr>
        <w:widowControl w:val="0"/>
        <w:jc w:val="right"/>
        <w:rPr>
          <w:b/>
        </w:rPr>
      </w:pPr>
      <w:r>
        <w:rPr>
          <w:b/>
        </w:rPr>
        <w:t xml:space="preserve">                            Лот № 3</w:t>
      </w:r>
    </w:p>
    <w:p w:rsidR="000F0E53" w:rsidRDefault="000F0E53" w:rsidP="000F0E53">
      <w:pPr>
        <w:spacing w:line="240" w:lineRule="atLeast"/>
        <w:jc w:val="center"/>
        <w:rPr>
          <w:b/>
        </w:rPr>
      </w:pPr>
      <w:r w:rsidRPr="004D16B6">
        <w:rPr>
          <w:b/>
        </w:rPr>
        <w:t xml:space="preserve">Техническая </w:t>
      </w:r>
      <w:r>
        <w:rPr>
          <w:b/>
        </w:rPr>
        <w:t>характеристика</w:t>
      </w:r>
    </w:p>
    <w:p w:rsidR="000F0E53" w:rsidRDefault="000F0E53" w:rsidP="000F0E53">
      <w:pPr>
        <w:ind w:right="-2" w:firstLine="142"/>
        <w:rPr>
          <w:b/>
        </w:rPr>
      </w:pPr>
    </w:p>
    <w:p w:rsidR="000F0E53" w:rsidRDefault="000F0E53" w:rsidP="000F0E53">
      <w:pPr>
        <w:ind w:right="-2" w:firstLine="142"/>
        <w:rPr>
          <w:b/>
        </w:rPr>
      </w:pPr>
    </w:p>
    <w:tbl>
      <w:tblPr>
        <w:tblStyle w:val="31"/>
        <w:tblW w:w="0" w:type="auto"/>
        <w:jc w:val="center"/>
        <w:tblInd w:w="-654" w:type="dxa"/>
        <w:tblLook w:val="04A0" w:firstRow="1" w:lastRow="0" w:firstColumn="1" w:lastColumn="0" w:noHBand="0" w:noVBand="1"/>
      </w:tblPr>
      <w:tblGrid>
        <w:gridCol w:w="1725"/>
        <w:gridCol w:w="2677"/>
        <w:gridCol w:w="2693"/>
        <w:gridCol w:w="2268"/>
      </w:tblGrid>
      <w:tr w:rsidR="000F0E53" w:rsidRPr="00566F0E" w:rsidTr="0033738C">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0F0E53" w:rsidRPr="00566F0E" w:rsidRDefault="000F0E53" w:rsidP="0033738C">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Стандарты и одобрения</w:t>
            </w:r>
          </w:p>
        </w:tc>
      </w:tr>
      <w:tr w:rsidR="000F0E53" w:rsidRPr="00566F0E" w:rsidTr="0033738C">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0F0E53" w:rsidRPr="00566F0E" w:rsidTr="0033738C">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0F0E53" w:rsidRDefault="000F0E53" w:rsidP="0033738C">
            <w:pPr>
              <w:widowControl w:val="0"/>
              <w:jc w:val="both"/>
              <w:rPr>
                <w:sz w:val="22"/>
                <w:szCs w:val="22"/>
              </w:rPr>
            </w:pPr>
            <w:r w:rsidRPr="00566F0E">
              <w:rPr>
                <w:bCs/>
                <w:sz w:val="22"/>
                <w:szCs w:val="22"/>
              </w:rPr>
              <w:lastRenderedPageBreak/>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0F0E53" w:rsidRPr="00566F0E" w:rsidRDefault="000F0E53" w:rsidP="0033738C">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0F0E53" w:rsidRPr="00566F0E" w:rsidRDefault="000F0E53" w:rsidP="0033738C">
            <w:pPr>
              <w:widowControl w:val="0"/>
              <w:jc w:val="both"/>
              <w:rPr>
                <w:sz w:val="22"/>
                <w:szCs w:val="22"/>
              </w:rPr>
            </w:pPr>
            <w:r w:rsidRPr="00566F0E">
              <w:rPr>
                <w:sz w:val="22"/>
                <w:szCs w:val="22"/>
              </w:rPr>
              <w:t>4. Гарантийный срок 12 месяцев с момента поставки товара.</w:t>
            </w:r>
          </w:p>
        </w:tc>
      </w:tr>
    </w:tbl>
    <w:p w:rsidR="000F0E53" w:rsidRDefault="000F0E53" w:rsidP="000F0E53">
      <w:pPr>
        <w:ind w:right="-2" w:firstLine="142"/>
        <w:rPr>
          <w:b/>
        </w:rPr>
      </w:pPr>
    </w:p>
    <w:p w:rsidR="000F0E53" w:rsidRPr="004D16B6" w:rsidRDefault="000F0E53" w:rsidP="000F0E53">
      <w:pPr>
        <w:widowControl w:val="0"/>
        <w:jc w:val="right"/>
        <w:rPr>
          <w:b/>
        </w:rPr>
      </w:pPr>
      <w:r>
        <w:rPr>
          <w:b/>
        </w:rPr>
        <w:t xml:space="preserve">                          Лот № 4</w:t>
      </w:r>
    </w:p>
    <w:p w:rsidR="000F0E53" w:rsidRDefault="000F0E53" w:rsidP="000F0E53">
      <w:pPr>
        <w:spacing w:line="240" w:lineRule="atLeast"/>
        <w:jc w:val="center"/>
        <w:rPr>
          <w:b/>
        </w:rPr>
      </w:pPr>
      <w:r w:rsidRPr="004D16B6">
        <w:rPr>
          <w:b/>
        </w:rPr>
        <w:t xml:space="preserve">Техническая </w:t>
      </w:r>
      <w:r>
        <w:rPr>
          <w:b/>
        </w:rPr>
        <w:t>характеристика</w:t>
      </w:r>
    </w:p>
    <w:p w:rsidR="000F0E53" w:rsidRDefault="000F0E53" w:rsidP="000F0E53">
      <w:pPr>
        <w:ind w:right="-2" w:firstLine="142"/>
        <w:rPr>
          <w:b/>
        </w:rPr>
      </w:pPr>
    </w:p>
    <w:tbl>
      <w:tblPr>
        <w:tblStyle w:val="31"/>
        <w:tblW w:w="0" w:type="auto"/>
        <w:jc w:val="center"/>
        <w:tblInd w:w="-654" w:type="dxa"/>
        <w:tblLook w:val="04A0" w:firstRow="1" w:lastRow="0" w:firstColumn="1" w:lastColumn="0" w:noHBand="0" w:noVBand="1"/>
      </w:tblPr>
      <w:tblGrid>
        <w:gridCol w:w="1725"/>
        <w:gridCol w:w="2677"/>
        <w:gridCol w:w="2693"/>
        <w:gridCol w:w="2268"/>
      </w:tblGrid>
      <w:tr w:rsidR="000F0E53" w:rsidRPr="00566F0E" w:rsidTr="0033738C">
        <w:trPr>
          <w:trHeight w:val="645"/>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rsidR="000F0E53" w:rsidRPr="00566F0E" w:rsidRDefault="000F0E53" w:rsidP="0033738C">
            <w:pPr>
              <w:widowControl w:val="0"/>
              <w:jc w:val="center"/>
              <w:rPr>
                <w:bCs/>
                <w:sz w:val="22"/>
                <w:szCs w:val="22"/>
              </w:rPr>
            </w:pPr>
            <w:r w:rsidRPr="00566F0E">
              <w:rPr>
                <w:bCs/>
                <w:sz w:val="22"/>
                <w:szCs w:val="22"/>
              </w:rPr>
              <w:t>Наименование</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Применение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bCs/>
                <w:sz w:val="22"/>
                <w:szCs w:val="22"/>
              </w:rPr>
            </w:pPr>
            <w:r w:rsidRPr="00566F0E">
              <w:rPr>
                <w:bCs/>
                <w:sz w:val="22"/>
                <w:szCs w:val="22"/>
              </w:rPr>
              <w:t>Стандарты и одобрения</w:t>
            </w:r>
          </w:p>
        </w:tc>
      </w:tr>
      <w:tr w:rsidR="000F0E53" w:rsidRPr="00566F0E" w:rsidTr="0033738C">
        <w:trPr>
          <w:trHeight w:val="252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Масло моторное синтетическое   5w40.</w:t>
            </w:r>
          </w:p>
        </w:tc>
        <w:tc>
          <w:tcPr>
            <w:tcW w:w="2677"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Синтетическое масло на основе </w:t>
            </w:r>
            <w:proofErr w:type="spellStart"/>
            <w:r w:rsidRPr="00566F0E">
              <w:rPr>
                <w:sz w:val="22"/>
                <w:szCs w:val="22"/>
              </w:rPr>
              <w:t>полиальфолефинов</w:t>
            </w:r>
            <w:proofErr w:type="spellEnd"/>
            <w:r w:rsidRPr="00566F0E">
              <w:rPr>
                <w:sz w:val="22"/>
                <w:szCs w:val="22"/>
              </w:rPr>
              <w:t xml:space="preserve"> для широкого диапазона оборудования</w:t>
            </w:r>
            <w:proofErr w:type="gramStart"/>
            <w:r w:rsidRPr="00566F0E">
              <w:rPr>
                <w:sz w:val="22"/>
                <w:szCs w:val="22"/>
              </w:rPr>
              <w:t xml:space="preserve"> ,</w:t>
            </w:r>
            <w:proofErr w:type="gramEnd"/>
            <w:r w:rsidRPr="00566F0E">
              <w:rPr>
                <w:sz w:val="22"/>
                <w:szCs w:val="22"/>
              </w:rPr>
              <w:t xml:space="preserve"> современных дизельных двигателей, эксплуатируемых в тяжелых условиях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Вязкость при 40 °С = 93 мм</w:t>
            </w:r>
            <w:proofErr w:type="gramStart"/>
            <w:r w:rsidRPr="00566F0E">
              <w:rPr>
                <w:sz w:val="22"/>
                <w:szCs w:val="22"/>
              </w:rPr>
              <w:t>2</w:t>
            </w:r>
            <w:proofErr w:type="gramEnd"/>
            <w:r w:rsidRPr="00566F0E">
              <w:rPr>
                <w:sz w:val="22"/>
                <w:szCs w:val="22"/>
              </w:rPr>
              <w:t>/с;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E53" w:rsidRPr="00566F0E" w:rsidRDefault="000F0E53" w:rsidP="0033738C">
            <w:pPr>
              <w:widowControl w:val="0"/>
              <w:jc w:val="center"/>
              <w:rPr>
                <w:sz w:val="22"/>
                <w:szCs w:val="22"/>
              </w:rPr>
            </w:pPr>
            <w:r w:rsidRPr="00566F0E">
              <w:rPr>
                <w:sz w:val="22"/>
                <w:szCs w:val="22"/>
              </w:rPr>
              <w:t xml:space="preserve">Класс качества: АСЕА Е5/E$/B4,  API CF-4,CH-4, CG-4, одобрение </w:t>
            </w:r>
            <w:proofErr w:type="spellStart"/>
            <w:r w:rsidRPr="00566F0E">
              <w:rPr>
                <w:sz w:val="22"/>
                <w:szCs w:val="22"/>
              </w:rPr>
              <w:t>Cammins</w:t>
            </w:r>
            <w:proofErr w:type="spellEnd"/>
            <w:r w:rsidRPr="00566F0E">
              <w:rPr>
                <w:sz w:val="22"/>
                <w:szCs w:val="22"/>
              </w:rPr>
              <w:t xml:space="preserve">, </w:t>
            </w:r>
            <w:proofErr w:type="spellStart"/>
            <w:r w:rsidRPr="00566F0E">
              <w:rPr>
                <w:sz w:val="22"/>
                <w:szCs w:val="22"/>
              </w:rPr>
              <w:t>Caterpillar</w:t>
            </w:r>
            <w:proofErr w:type="spellEnd"/>
            <w:r w:rsidRPr="00566F0E">
              <w:rPr>
                <w:sz w:val="22"/>
                <w:szCs w:val="22"/>
              </w:rPr>
              <w:t>, MERCEDES-BENZ, LL-01, DC 229.3, VW 502 00/505 00,</w:t>
            </w:r>
          </w:p>
        </w:tc>
      </w:tr>
      <w:tr w:rsidR="000F0E53" w:rsidRPr="00566F0E" w:rsidTr="0033738C">
        <w:trPr>
          <w:trHeight w:val="2520"/>
          <w:jc w:val="center"/>
        </w:trPr>
        <w:tc>
          <w:tcPr>
            <w:tcW w:w="9363" w:type="dxa"/>
            <w:gridSpan w:val="4"/>
            <w:tcBorders>
              <w:top w:val="single" w:sz="4" w:space="0" w:color="auto"/>
              <w:left w:val="single" w:sz="4" w:space="0" w:color="auto"/>
              <w:bottom w:val="single" w:sz="4" w:space="0" w:color="auto"/>
              <w:right w:val="single" w:sz="4" w:space="0" w:color="auto"/>
            </w:tcBorders>
            <w:vAlign w:val="center"/>
          </w:tcPr>
          <w:p w:rsidR="000F0E53" w:rsidRDefault="000F0E53" w:rsidP="0033738C">
            <w:pPr>
              <w:widowControl w:val="0"/>
              <w:jc w:val="both"/>
              <w:rPr>
                <w:sz w:val="22"/>
                <w:szCs w:val="22"/>
              </w:rPr>
            </w:pPr>
            <w:r w:rsidRPr="00566F0E">
              <w:rPr>
                <w:bCs/>
                <w:sz w:val="22"/>
                <w:szCs w:val="22"/>
              </w:rPr>
              <w:t>Дополнительное требование к потенциальным поставщикам смазочных материалов</w:t>
            </w:r>
            <w:r w:rsidRPr="00566F0E">
              <w:rPr>
                <w:sz w:val="22"/>
                <w:szCs w:val="22"/>
              </w:rPr>
              <w:br/>
              <w:t>1. Письменное согласие потенциального Поставщика на проведение лабораторных испытаний поставленных масел в процессе эксплуатации различной техники Заказчика 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техники Заказчика.</w:t>
            </w:r>
            <w:r w:rsidRPr="00566F0E">
              <w:rPr>
                <w:sz w:val="22"/>
                <w:szCs w:val="22"/>
              </w:rPr>
              <w:br/>
              <w:t xml:space="preserve">2. Наличие сертификатов качества на свою продукцию  от одной из следующих организаций: </w:t>
            </w:r>
            <w:proofErr w:type="spellStart"/>
            <w:r w:rsidRPr="00566F0E">
              <w:rPr>
                <w:sz w:val="22"/>
                <w:szCs w:val="22"/>
              </w:rPr>
              <w:t>American</w:t>
            </w:r>
            <w:proofErr w:type="spellEnd"/>
            <w:r w:rsidRPr="00566F0E">
              <w:rPr>
                <w:sz w:val="22"/>
                <w:szCs w:val="22"/>
              </w:rPr>
              <w:t xml:space="preserve"> </w:t>
            </w:r>
            <w:proofErr w:type="spellStart"/>
            <w:r w:rsidRPr="00566F0E">
              <w:rPr>
                <w:sz w:val="22"/>
                <w:szCs w:val="22"/>
              </w:rPr>
              <w:t>Petroleum</w:t>
            </w:r>
            <w:proofErr w:type="spellEnd"/>
            <w:r w:rsidRPr="00566F0E">
              <w:rPr>
                <w:sz w:val="22"/>
                <w:szCs w:val="22"/>
              </w:rPr>
              <w:t xml:space="preserve"> </w:t>
            </w:r>
            <w:proofErr w:type="spellStart"/>
            <w:r w:rsidRPr="00566F0E">
              <w:rPr>
                <w:sz w:val="22"/>
                <w:szCs w:val="22"/>
              </w:rPr>
              <w:t>Institute</w:t>
            </w:r>
            <w:proofErr w:type="spellEnd"/>
            <w:r w:rsidRPr="00566F0E">
              <w:rPr>
                <w:sz w:val="22"/>
                <w:szCs w:val="22"/>
              </w:rPr>
              <w:t xml:space="preserve"> (API США), </w:t>
            </w:r>
            <w:proofErr w:type="spellStart"/>
            <w:r w:rsidRPr="00566F0E">
              <w:rPr>
                <w:sz w:val="22"/>
                <w:szCs w:val="22"/>
              </w:rPr>
              <w:t>Association</w:t>
            </w:r>
            <w:proofErr w:type="spellEnd"/>
            <w:r w:rsidRPr="00566F0E">
              <w:rPr>
                <w:sz w:val="22"/>
                <w:szCs w:val="22"/>
              </w:rPr>
              <w:t xml:space="preserve"> </w:t>
            </w:r>
            <w:proofErr w:type="spellStart"/>
            <w:r w:rsidRPr="00566F0E">
              <w:rPr>
                <w:sz w:val="22"/>
                <w:szCs w:val="22"/>
              </w:rPr>
              <w:t>des</w:t>
            </w:r>
            <w:proofErr w:type="spellEnd"/>
            <w:r w:rsidRPr="00566F0E">
              <w:rPr>
                <w:sz w:val="22"/>
                <w:szCs w:val="22"/>
              </w:rPr>
              <w:t xml:space="preserve"> </w:t>
            </w:r>
            <w:proofErr w:type="spellStart"/>
            <w:r w:rsidRPr="00566F0E">
              <w:rPr>
                <w:sz w:val="22"/>
                <w:szCs w:val="22"/>
              </w:rPr>
              <w:t>Constructeurs</w:t>
            </w:r>
            <w:proofErr w:type="spellEnd"/>
            <w:r w:rsidRPr="00566F0E">
              <w:rPr>
                <w:sz w:val="22"/>
                <w:szCs w:val="22"/>
              </w:rPr>
              <w:t xml:space="preserve"> </w:t>
            </w:r>
            <w:proofErr w:type="spellStart"/>
            <w:r w:rsidRPr="00566F0E">
              <w:rPr>
                <w:sz w:val="22"/>
                <w:szCs w:val="22"/>
              </w:rPr>
              <w:t>Europeens</w:t>
            </w:r>
            <w:proofErr w:type="spellEnd"/>
            <w:r w:rsidRPr="00566F0E">
              <w:rPr>
                <w:sz w:val="22"/>
                <w:szCs w:val="22"/>
              </w:rPr>
              <w:t xml:space="preserve"> </w:t>
            </w:r>
            <w:proofErr w:type="spellStart"/>
            <w:r w:rsidRPr="00566F0E">
              <w:rPr>
                <w:sz w:val="22"/>
                <w:szCs w:val="22"/>
              </w:rPr>
              <w:t>de</w:t>
            </w:r>
            <w:proofErr w:type="spellEnd"/>
            <w:r w:rsidRPr="00566F0E">
              <w:rPr>
                <w:sz w:val="22"/>
                <w:szCs w:val="22"/>
              </w:rPr>
              <w:t xml:space="preserve"> I </w:t>
            </w:r>
            <w:proofErr w:type="spellStart"/>
            <w:r w:rsidRPr="00566F0E">
              <w:rPr>
                <w:sz w:val="22"/>
                <w:szCs w:val="22"/>
              </w:rPr>
              <w:t>Automobile</w:t>
            </w:r>
            <w:proofErr w:type="spellEnd"/>
            <w:r w:rsidRPr="00566F0E">
              <w:rPr>
                <w:sz w:val="22"/>
                <w:szCs w:val="22"/>
              </w:rPr>
              <w:t xml:space="preserve"> (ASEA Европа), </w:t>
            </w:r>
            <w:proofErr w:type="spellStart"/>
            <w:r w:rsidRPr="00566F0E">
              <w:rPr>
                <w:sz w:val="22"/>
                <w:szCs w:val="22"/>
              </w:rPr>
              <w:t>Japanese</w:t>
            </w:r>
            <w:proofErr w:type="spellEnd"/>
            <w:r w:rsidRPr="00566F0E">
              <w:rPr>
                <w:sz w:val="22"/>
                <w:szCs w:val="22"/>
              </w:rPr>
              <w:t xml:space="preserve"> </w:t>
            </w:r>
            <w:proofErr w:type="spellStart"/>
            <w:r w:rsidRPr="00566F0E">
              <w:rPr>
                <w:sz w:val="22"/>
                <w:szCs w:val="22"/>
              </w:rPr>
              <w:t>Automobile</w:t>
            </w:r>
            <w:proofErr w:type="spellEnd"/>
            <w:r w:rsidRPr="00566F0E">
              <w:rPr>
                <w:sz w:val="22"/>
                <w:szCs w:val="22"/>
              </w:rPr>
              <w:t xml:space="preserve"> </w:t>
            </w:r>
            <w:proofErr w:type="spellStart"/>
            <w:r w:rsidRPr="00566F0E">
              <w:rPr>
                <w:sz w:val="22"/>
                <w:szCs w:val="22"/>
              </w:rPr>
              <w:t>Standarts</w:t>
            </w:r>
            <w:proofErr w:type="spellEnd"/>
            <w:r w:rsidRPr="00566F0E">
              <w:rPr>
                <w:sz w:val="22"/>
                <w:szCs w:val="22"/>
              </w:rPr>
              <w:t xml:space="preserve"> </w:t>
            </w:r>
            <w:proofErr w:type="spellStart"/>
            <w:r w:rsidRPr="00566F0E">
              <w:rPr>
                <w:sz w:val="22"/>
                <w:szCs w:val="22"/>
              </w:rPr>
              <w:t>Organization</w:t>
            </w:r>
            <w:proofErr w:type="spellEnd"/>
            <w:r w:rsidRPr="00566F0E">
              <w:rPr>
                <w:sz w:val="22"/>
                <w:szCs w:val="22"/>
              </w:rPr>
              <w:t xml:space="preserve"> (JASO</w:t>
            </w:r>
            <w:r>
              <w:rPr>
                <w:sz w:val="22"/>
                <w:szCs w:val="22"/>
              </w:rPr>
              <w:t xml:space="preserve"> </w:t>
            </w:r>
            <w:r w:rsidRPr="00566F0E">
              <w:rPr>
                <w:sz w:val="22"/>
                <w:szCs w:val="22"/>
              </w:rPr>
              <w:t>Япония).</w:t>
            </w:r>
          </w:p>
          <w:p w:rsidR="000F0E53" w:rsidRPr="00566F0E" w:rsidRDefault="000F0E53" w:rsidP="0033738C">
            <w:pPr>
              <w:widowControl w:val="0"/>
              <w:jc w:val="both"/>
              <w:rPr>
                <w:sz w:val="22"/>
                <w:szCs w:val="22"/>
              </w:rPr>
            </w:pPr>
            <w:r w:rsidRPr="00566F0E">
              <w:rPr>
                <w:sz w:val="22"/>
                <w:szCs w:val="22"/>
              </w:rPr>
              <w:t>3.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 с момента проведения испытаний.</w:t>
            </w:r>
          </w:p>
          <w:p w:rsidR="000F0E53" w:rsidRPr="00566F0E" w:rsidRDefault="000F0E53" w:rsidP="0033738C">
            <w:pPr>
              <w:widowControl w:val="0"/>
              <w:jc w:val="both"/>
              <w:rPr>
                <w:sz w:val="22"/>
                <w:szCs w:val="22"/>
              </w:rPr>
            </w:pPr>
            <w:r w:rsidRPr="00566F0E">
              <w:rPr>
                <w:sz w:val="22"/>
                <w:szCs w:val="22"/>
              </w:rPr>
              <w:t>4. Гарантийный срок 12 месяцев с момента поставки товара.</w:t>
            </w:r>
          </w:p>
        </w:tc>
      </w:tr>
    </w:tbl>
    <w:p w:rsidR="000F0E53" w:rsidRDefault="000F0E53"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00286CCE">
        <w:rPr>
          <w:b/>
        </w:rPr>
        <w:t xml:space="preserve"> </w:t>
      </w:r>
      <w:proofErr w:type="spellStart"/>
      <w:r w:rsidR="00286CCE">
        <w:rPr>
          <w:b/>
        </w:rPr>
        <w:t>Молдаши</w:t>
      </w:r>
      <w:proofErr w:type="spellEnd"/>
      <w:r w:rsidR="00286CCE">
        <w:rPr>
          <w:b/>
        </w:rPr>
        <w:t xml:space="preserve"> Д.Н.  </w:t>
      </w:r>
      <w:r w:rsidRPr="00746ADA">
        <w:rPr>
          <w:b/>
        </w:rPr>
        <w:tab/>
      </w:r>
      <w:r w:rsidRPr="00746ADA">
        <w:rPr>
          <w:b/>
        </w:rPr>
        <w:tab/>
        <w:t>_____________________</w:t>
      </w:r>
    </w:p>
    <w:p w:rsidR="00C83598" w:rsidRDefault="00C83598"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C83598" w:rsidRPr="00E50753" w:rsidRDefault="00C83598" w:rsidP="00C83598">
      <w:pPr>
        <w:suppressAutoHyphens/>
        <w:spacing w:line="240" w:lineRule="atLeast"/>
        <w:ind w:left="567"/>
        <w:jc w:val="right"/>
        <w:rPr>
          <w:b/>
        </w:rPr>
      </w:pPr>
      <w:r w:rsidRPr="00E50753">
        <w:rPr>
          <w:b/>
        </w:rPr>
        <w:lastRenderedPageBreak/>
        <w:t>Приложение № 3</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E50753" w:rsidRDefault="00C83598" w:rsidP="00C83598">
      <w:pPr>
        <w:suppressAutoHyphens/>
        <w:spacing w:line="240" w:lineRule="atLeast"/>
        <w:ind w:left="567"/>
        <w:jc w:val="right"/>
        <w:rPr>
          <w:b/>
          <w:bCs/>
          <w:color w:val="000000"/>
        </w:rPr>
      </w:pPr>
    </w:p>
    <w:p w:rsidR="00C83598" w:rsidRPr="00E50753" w:rsidRDefault="00C83598" w:rsidP="00C83598">
      <w:pPr>
        <w:suppressAutoHyphens/>
        <w:spacing w:line="240" w:lineRule="atLeast"/>
        <w:ind w:left="567"/>
        <w:jc w:val="right"/>
        <w:rPr>
          <w:b/>
        </w:rPr>
      </w:pPr>
    </w:p>
    <w:p w:rsidR="00C83598" w:rsidRPr="001819D9" w:rsidRDefault="00C83598" w:rsidP="00C83598">
      <w:pPr>
        <w:suppressAutoHyphens/>
        <w:spacing w:line="240" w:lineRule="atLeast"/>
        <w:ind w:left="567"/>
        <w:jc w:val="center"/>
      </w:pPr>
      <w:r w:rsidRPr="00E50753">
        <w:rPr>
          <w:b/>
        </w:rPr>
        <w:t>Перечень закупаемого Товара</w:t>
      </w:r>
    </w:p>
    <w:p w:rsidR="00C83598" w:rsidRPr="001819D9"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746ADA"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w:t>
            </w:r>
          </w:p>
          <w:p w:rsidR="00C83598" w:rsidRPr="00746ADA" w:rsidRDefault="00C83598" w:rsidP="00C83598">
            <w:pPr>
              <w:rPr>
                <w:b/>
              </w:rPr>
            </w:pPr>
            <w:r w:rsidRPr="00746ADA">
              <w:rPr>
                <w:b/>
              </w:rPr>
              <w:t>п/п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Ед.</w:t>
            </w:r>
          </w:p>
          <w:p w:rsidR="00C83598" w:rsidRPr="00746ADA" w:rsidRDefault="00C83598" w:rsidP="00C83598">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Кол-</w:t>
            </w:r>
          </w:p>
          <w:p w:rsidR="00C83598" w:rsidRPr="00746ADA" w:rsidRDefault="00C83598" w:rsidP="00C83598">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Цена за ед. в тенге</w:t>
            </w:r>
          </w:p>
          <w:p w:rsidR="00C83598" w:rsidRPr="00746ADA" w:rsidRDefault="00C83598" w:rsidP="00C83598">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Сумма в тенге</w:t>
            </w:r>
          </w:p>
          <w:p w:rsidR="00C83598" w:rsidRPr="00746ADA" w:rsidRDefault="00C83598" w:rsidP="00C83598">
            <w:pPr>
              <w:rPr>
                <w:b/>
              </w:rPr>
            </w:pPr>
            <w:r w:rsidRPr="00746ADA">
              <w:rPr>
                <w:b/>
              </w:rPr>
              <w:t xml:space="preserve">с </w:t>
            </w:r>
            <w:r w:rsidRPr="00746ADA">
              <w:rPr>
                <w:i/>
              </w:rPr>
              <w:t xml:space="preserve">(без) </w:t>
            </w:r>
            <w:r w:rsidRPr="00746ADA">
              <w:rPr>
                <w:b/>
              </w:rPr>
              <w:t xml:space="preserve">НДС </w:t>
            </w:r>
          </w:p>
        </w:tc>
      </w:tr>
      <w:tr w:rsidR="00C83598" w:rsidRPr="00746ADA"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68110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r>
      <w:tr w:rsidR="00C83598" w:rsidRPr="00746ADA"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p>
        </w:tc>
      </w:tr>
    </w:tbl>
    <w:p w:rsidR="00C83598" w:rsidRDefault="00C83598" w:rsidP="00C83598">
      <w:pPr>
        <w:rPr>
          <w:b/>
        </w:rPr>
      </w:pPr>
    </w:p>
    <w:p w:rsidR="00C83598" w:rsidRDefault="00C83598" w:rsidP="00C83598">
      <w:pPr>
        <w:rPr>
          <w:b/>
        </w:rPr>
      </w:pPr>
    </w:p>
    <w:p w:rsidR="00C83598" w:rsidRDefault="00C83598"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Pr="00746ADA" w:rsidRDefault="00C83598" w:rsidP="00C83598"/>
    <w:p w:rsidR="00C83598" w:rsidRPr="001819D9" w:rsidRDefault="00C83598" w:rsidP="00C83598"/>
    <w:p w:rsidR="00C83598" w:rsidRPr="008746D4" w:rsidRDefault="00C83598" w:rsidP="00C83598"/>
    <w:p w:rsidR="00C83598" w:rsidRPr="00A05B76" w:rsidRDefault="00C83598" w:rsidP="00C83598"/>
    <w:p w:rsidR="00C83598" w:rsidRPr="00E30C1D" w:rsidRDefault="00C83598" w:rsidP="00C83598">
      <w:pPr>
        <w:suppressAutoHyphens/>
        <w:ind w:left="567"/>
      </w:pPr>
    </w:p>
    <w:p w:rsidR="00C83598" w:rsidRPr="00423FAF" w:rsidRDefault="00C83598" w:rsidP="00C83598"/>
    <w:p w:rsidR="00C83598" w:rsidRDefault="00C83598" w:rsidP="000E3FA0">
      <w:pPr>
        <w:jc w:val="right"/>
        <w:rPr>
          <w:b/>
          <w:color w:val="000000"/>
        </w:rPr>
      </w:pPr>
    </w:p>
    <w:p w:rsidR="000E3FA0" w:rsidRDefault="000E3FA0" w:rsidP="00AC2ED4">
      <w:pPr>
        <w:jc w:val="right"/>
        <w:rPr>
          <w:b/>
          <w:color w:val="000000"/>
        </w:rPr>
      </w:pPr>
    </w:p>
    <w:sectPr w:rsidR="000E3FA0" w:rsidSect="00286CCE">
      <w:headerReference w:type="default" r:id="rId26"/>
      <w:footerReference w:type="even" r:id="rId27"/>
      <w:footerReference w:type="default" r:id="rId28"/>
      <w:headerReference w:type="first" r:id="rId29"/>
      <w:footerReference w:type="first" r:id="rId30"/>
      <w:pgSz w:w="11906" w:h="16838"/>
      <w:pgMar w:top="1134" w:right="99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80" w:rsidRDefault="00962C80" w:rsidP="00AE4EE0">
      <w:r>
        <w:separator/>
      </w:r>
    </w:p>
  </w:endnote>
  <w:endnote w:type="continuationSeparator" w:id="0">
    <w:p w:rsidR="00962C80" w:rsidRDefault="00962C80" w:rsidP="00AE4EE0">
      <w:r>
        <w:continuationSeparator/>
      </w:r>
    </w:p>
  </w:endnote>
  <w:endnote w:type="continuationNotice" w:id="1">
    <w:p w:rsidR="00962C80" w:rsidRDefault="00962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Default="00D4430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4430E" w:rsidRDefault="00D4430E"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Pr="00B62D3A" w:rsidRDefault="00D4430E">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D4430E" w:rsidRPr="007C1489" w:rsidRDefault="00D4430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132326">
          <w:rPr>
            <w:noProof/>
            <w:color w:val="FFFFFF" w:themeColor="background1"/>
          </w:rPr>
          <w:t>1</w:t>
        </w:r>
        <w:r w:rsidRPr="007C1489">
          <w:rPr>
            <w:color w:val="FFFFFF" w:themeColor="background1"/>
          </w:rPr>
          <w:fldChar w:fldCharType="end"/>
        </w:r>
      </w:p>
    </w:sdtContent>
  </w:sdt>
  <w:p w:rsidR="00D4430E" w:rsidRDefault="00D4430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Default="00D4430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4430E" w:rsidRDefault="00D4430E"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Pr="00B62D3A" w:rsidRDefault="00D4430E">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D4430E" w:rsidRPr="007C1489" w:rsidRDefault="00D4430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D4430E" w:rsidRDefault="00D4430E">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Default="00D4430E"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4430E" w:rsidRDefault="00D4430E"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Pr="00B62D3A" w:rsidRDefault="00D4430E">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D4430E" w:rsidRPr="007C1489" w:rsidRDefault="00D4430E">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D4430E" w:rsidRDefault="00D443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80" w:rsidRDefault="00962C80" w:rsidP="00AE4EE0">
      <w:r>
        <w:separator/>
      </w:r>
    </w:p>
  </w:footnote>
  <w:footnote w:type="continuationSeparator" w:id="0">
    <w:p w:rsidR="00962C80" w:rsidRDefault="00962C80" w:rsidP="00AE4EE0">
      <w:r>
        <w:continuationSeparator/>
      </w:r>
    </w:p>
  </w:footnote>
  <w:footnote w:type="continuationNotice" w:id="1">
    <w:p w:rsidR="00962C80" w:rsidRDefault="00962C80"/>
  </w:footnote>
  <w:footnote w:id="2">
    <w:p w:rsidR="00D4430E" w:rsidRPr="00D83689" w:rsidRDefault="00D4430E"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D4430E" w:rsidRDefault="00D4430E"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D4430E" w:rsidRDefault="00D4430E" w:rsidP="00423FAF">
      <w:pPr>
        <w:pStyle w:val="af2"/>
      </w:pPr>
    </w:p>
    <w:p w:rsidR="00D4430E" w:rsidRDefault="00D4430E" w:rsidP="00423FAF">
      <w:pPr>
        <w:pStyle w:val="af2"/>
      </w:pPr>
    </w:p>
    <w:p w:rsidR="00D4430E" w:rsidRDefault="00D4430E" w:rsidP="00423FAF">
      <w:pPr>
        <w:pStyle w:val="af2"/>
      </w:pPr>
    </w:p>
    <w:p w:rsidR="00D4430E" w:rsidRDefault="00D4430E"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D4430E" w:rsidRDefault="00D4430E">
        <w:pPr>
          <w:pStyle w:val="a5"/>
          <w:jc w:val="center"/>
        </w:pPr>
        <w:r>
          <w:fldChar w:fldCharType="begin"/>
        </w:r>
        <w:r>
          <w:instrText>PAGE   \* MERGEFORMAT</w:instrText>
        </w:r>
        <w:r>
          <w:fldChar w:fldCharType="separate"/>
        </w:r>
        <w:r w:rsidR="00132326">
          <w:rPr>
            <w:noProof/>
          </w:rPr>
          <w:t>2</w:t>
        </w:r>
        <w:r>
          <w:fldChar w:fldCharType="end"/>
        </w:r>
      </w:p>
    </w:sdtContent>
  </w:sdt>
  <w:p w:rsidR="00D4430E" w:rsidRDefault="00D443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Default="00D4430E">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D4430E" w:rsidRDefault="00D4430E">
        <w:pPr>
          <w:pStyle w:val="a5"/>
          <w:jc w:val="center"/>
        </w:pPr>
        <w:r>
          <w:fldChar w:fldCharType="begin"/>
        </w:r>
        <w:r>
          <w:instrText>PAGE   \* MERGEFORMAT</w:instrText>
        </w:r>
        <w:r>
          <w:fldChar w:fldCharType="separate"/>
        </w:r>
        <w:r w:rsidR="00132326">
          <w:rPr>
            <w:noProof/>
          </w:rPr>
          <w:t>19</w:t>
        </w:r>
        <w:r>
          <w:fldChar w:fldCharType="end"/>
        </w:r>
      </w:p>
    </w:sdtContent>
  </w:sdt>
  <w:p w:rsidR="00D4430E" w:rsidRDefault="00D4430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Default="00D4430E">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D4430E" w:rsidRDefault="00D4430E">
        <w:pPr>
          <w:pStyle w:val="a5"/>
          <w:jc w:val="center"/>
        </w:pPr>
        <w:r>
          <w:fldChar w:fldCharType="begin"/>
        </w:r>
        <w:r>
          <w:instrText>PAGE   \* MERGEFORMAT</w:instrText>
        </w:r>
        <w:r>
          <w:fldChar w:fldCharType="separate"/>
        </w:r>
        <w:r w:rsidR="00132326">
          <w:rPr>
            <w:noProof/>
          </w:rPr>
          <w:t>20</w:t>
        </w:r>
        <w:r>
          <w:fldChar w:fldCharType="end"/>
        </w:r>
      </w:p>
    </w:sdtContent>
  </w:sdt>
  <w:p w:rsidR="00D4430E" w:rsidRDefault="00D4430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0E" w:rsidRDefault="00D4430E">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57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0E53"/>
    <w:rsid w:val="000F3758"/>
    <w:rsid w:val="000F5B98"/>
    <w:rsid w:val="000F5EE8"/>
    <w:rsid w:val="000F65E0"/>
    <w:rsid w:val="000F6B43"/>
    <w:rsid w:val="000F7DF9"/>
    <w:rsid w:val="00101C1D"/>
    <w:rsid w:val="001023A1"/>
    <w:rsid w:val="001031AB"/>
    <w:rsid w:val="00104259"/>
    <w:rsid w:val="00105522"/>
    <w:rsid w:val="00105F27"/>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326"/>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491"/>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5454"/>
    <w:rsid w:val="002869D6"/>
    <w:rsid w:val="00286BA1"/>
    <w:rsid w:val="00286CCE"/>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B7D1E"/>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5EE5"/>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1146"/>
    <w:rsid w:val="003C2196"/>
    <w:rsid w:val="003C404E"/>
    <w:rsid w:val="003C5347"/>
    <w:rsid w:val="003C7736"/>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906"/>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172"/>
    <w:rsid w:val="00560C71"/>
    <w:rsid w:val="0056151B"/>
    <w:rsid w:val="00561BF3"/>
    <w:rsid w:val="00562388"/>
    <w:rsid w:val="005625A9"/>
    <w:rsid w:val="00562F82"/>
    <w:rsid w:val="00563D0E"/>
    <w:rsid w:val="00564820"/>
    <w:rsid w:val="00565250"/>
    <w:rsid w:val="005657B9"/>
    <w:rsid w:val="00566786"/>
    <w:rsid w:val="00566AC5"/>
    <w:rsid w:val="00566F0E"/>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7F3"/>
    <w:rsid w:val="00597259"/>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4E6D"/>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D6C6A"/>
    <w:rsid w:val="006E0496"/>
    <w:rsid w:val="006E08A3"/>
    <w:rsid w:val="006E0AD5"/>
    <w:rsid w:val="006E14DD"/>
    <w:rsid w:val="006E1BD1"/>
    <w:rsid w:val="006E29B8"/>
    <w:rsid w:val="006E2C3D"/>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6B9"/>
    <w:rsid w:val="007217E4"/>
    <w:rsid w:val="007227A7"/>
    <w:rsid w:val="00724619"/>
    <w:rsid w:val="007248B9"/>
    <w:rsid w:val="0072515F"/>
    <w:rsid w:val="00725E45"/>
    <w:rsid w:val="00727C28"/>
    <w:rsid w:val="00730BB3"/>
    <w:rsid w:val="0073160E"/>
    <w:rsid w:val="007322AE"/>
    <w:rsid w:val="00734ABA"/>
    <w:rsid w:val="00734EAB"/>
    <w:rsid w:val="0073567C"/>
    <w:rsid w:val="00737251"/>
    <w:rsid w:val="0073726D"/>
    <w:rsid w:val="00737F93"/>
    <w:rsid w:val="0074052C"/>
    <w:rsid w:val="00741539"/>
    <w:rsid w:val="007432A3"/>
    <w:rsid w:val="00743AEE"/>
    <w:rsid w:val="00743EEB"/>
    <w:rsid w:val="00745636"/>
    <w:rsid w:val="00746850"/>
    <w:rsid w:val="00747380"/>
    <w:rsid w:val="00747415"/>
    <w:rsid w:val="00747666"/>
    <w:rsid w:val="00747C23"/>
    <w:rsid w:val="00751AA2"/>
    <w:rsid w:val="00751E89"/>
    <w:rsid w:val="00752A61"/>
    <w:rsid w:val="00753535"/>
    <w:rsid w:val="0075422A"/>
    <w:rsid w:val="007545FE"/>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30A0"/>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C80"/>
    <w:rsid w:val="00962D60"/>
    <w:rsid w:val="00962E64"/>
    <w:rsid w:val="00963B2B"/>
    <w:rsid w:val="00964E17"/>
    <w:rsid w:val="00965E5C"/>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44FA"/>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D7FF3"/>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5E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417"/>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1BD"/>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500"/>
    <w:rsid w:val="00B766EB"/>
    <w:rsid w:val="00B7699D"/>
    <w:rsid w:val="00B77763"/>
    <w:rsid w:val="00B804A6"/>
    <w:rsid w:val="00B80F2D"/>
    <w:rsid w:val="00B830F5"/>
    <w:rsid w:val="00B83CBA"/>
    <w:rsid w:val="00B85B83"/>
    <w:rsid w:val="00B86A4B"/>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AF0"/>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7761F"/>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C7DC7"/>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30E"/>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4EEC"/>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97F95"/>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6CA"/>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6964"/>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2584"/>
    <w:rsid w:val="00EA4BA1"/>
    <w:rsid w:val="00EA6832"/>
    <w:rsid w:val="00EA6F8F"/>
    <w:rsid w:val="00EB0059"/>
    <w:rsid w:val="00EB0327"/>
    <w:rsid w:val="00EB081A"/>
    <w:rsid w:val="00EB1AB2"/>
    <w:rsid w:val="00EB2061"/>
    <w:rsid w:val="00EB2EA6"/>
    <w:rsid w:val="00EB3E63"/>
    <w:rsid w:val="00EC1A46"/>
    <w:rsid w:val="00EC1CAA"/>
    <w:rsid w:val="00EC2E93"/>
    <w:rsid w:val="00EC65EE"/>
    <w:rsid w:val="00EC6ABF"/>
    <w:rsid w:val="00EC6B50"/>
    <w:rsid w:val="00EC726D"/>
    <w:rsid w:val="00EC7275"/>
    <w:rsid w:val="00ED0091"/>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09A4"/>
    <w:rsid w:val="00EF1118"/>
    <w:rsid w:val="00EF2552"/>
    <w:rsid w:val="00EF35B7"/>
    <w:rsid w:val="00EF39EC"/>
    <w:rsid w:val="00EF4900"/>
    <w:rsid w:val="00EF6ABD"/>
    <w:rsid w:val="00EF6C09"/>
    <w:rsid w:val="00EF6D81"/>
    <w:rsid w:val="00EF7922"/>
    <w:rsid w:val="00EF7F2F"/>
    <w:rsid w:val="00F01517"/>
    <w:rsid w:val="00F01EA4"/>
    <w:rsid w:val="00F030B3"/>
    <w:rsid w:val="00F061ED"/>
    <w:rsid w:val="00F10570"/>
    <w:rsid w:val="00F119EC"/>
    <w:rsid w:val="00F1291A"/>
    <w:rsid w:val="00F1412C"/>
    <w:rsid w:val="00F16279"/>
    <w:rsid w:val="00F16337"/>
    <w:rsid w:val="00F20919"/>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5295"/>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 w:type="table" w:customStyle="1" w:styleId="31">
    <w:name w:val="Сетка таблицы3"/>
    <w:basedOn w:val="a3"/>
    <w:next w:val="afc"/>
    <w:uiPriority w:val="59"/>
    <w:rsid w:val="00566F0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 w:type="table" w:customStyle="1" w:styleId="31">
    <w:name w:val="Сетка таблицы3"/>
    <w:basedOn w:val="a3"/>
    <w:next w:val="afc"/>
    <w:uiPriority w:val="59"/>
    <w:rsid w:val="00566F0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13947685">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10475475">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header" Target="header2.xml"/><Relationship Id="rId25" Type="http://schemas.openxmlformats.org/officeDocument/2006/relationships/hyperlink" Target="jl:34304642.700%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gi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7635F5-5F31-49AF-9D8F-F9408609093B}">
  <ds:schemaRefs>
    <ds:schemaRef ds:uri="http://schemas.openxmlformats.org/officeDocument/2006/bibliography"/>
  </ds:schemaRefs>
</ds:datastoreItem>
</file>

<file path=customXml/itemProps2.xml><?xml version="1.0" encoding="utf-8"?>
<ds:datastoreItem xmlns:ds="http://schemas.openxmlformats.org/officeDocument/2006/customXml" ds:itemID="{55DB064F-A0F9-4813-B8E9-7365F9C91CC4}">
  <ds:schemaRefs>
    <ds:schemaRef ds:uri="http://schemas.openxmlformats.org/officeDocument/2006/bibliography"/>
  </ds:schemaRefs>
</ds:datastoreItem>
</file>

<file path=customXml/itemProps3.xml><?xml version="1.0" encoding="utf-8"?>
<ds:datastoreItem xmlns:ds="http://schemas.openxmlformats.org/officeDocument/2006/customXml" ds:itemID="{57A568E1-5A55-42DF-991A-7828F439F8D4}">
  <ds:schemaRefs>
    <ds:schemaRef ds:uri="http://schemas.openxmlformats.org/officeDocument/2006/bibliography"/>
  </ds:schemaRefs>
</ds:datastoreItem>
</file>

<file path=customXml/itemProps4.xml><?xml version="1.0" encoding="utf-8"?>
<ds:datastoreItem xmlns:ds="http://schemas.openxmlformats.org/officeDocument/2006/customXml" ds:itemID="{98C4150C-9CD5-4532-9D07-399934A1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16954</Words>
  <Characters>96641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113369</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42</cp:revision>
  <cp:lastPrinted>2016-09-01T02:29:00Z</cp:lastPrinted>
  <dcterms:created xsi:type="dcterms:W3CDTF">2017-02-01T08:59:00Z</dcterms:created>
  <dcterms:modified xsi:type="dcterms:W3CDTF">2017-02-07T05:05:00Z</dcterms:modified>
</cp:coreProperties>
</file>